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General provisions regarding chapter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General provisions regarding chapter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§154. GENERAL PROVISIONS REGARDING CHAPTER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