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Criteria for restitution</w:t>
      </w:r>
    </w:p>
    <w:p>
      <w:pPr>
        <w:jc w:val="both"/>
        <w:spacing w:before="100" w:after="100"/>
        <w:ind w:start="360"/>
        <w:ind w:firstLine="360"/>
      </w:pPr>
      <w:r>
        <w:rPr>
          <w:b/>
        </w:rPr>
        <w:t>1</w:t>
        <w:t xml:space="preserve">.  </w:t>
      </w:r>
      <w:r>
        <w:rPr>
          <w:b/>
        </w:rPr>
        <w:t xml:space="preserve">Restitution authorized. </w:t>
        <w:t xml:space="preserve"> </w:t>
      </w:r>
      <w:r>
        <w:t xml:space="preserve"> </w:t>
      </w:r>
      <w:r>
        <w:t xml:space="preserve">Restitution may be authorized, in whole or in part, as compensation for economic loss. In determining the amount of restitution authorized, the following must be considered:</w:t>
      </w:r>
    </w:p>
    <w:p>
      <w:pPr>
        <w:jc w:val="both"/>
        <w:spacing w:before="100" w:after="0"/>
        <w:ind w:start="720"/>
      </w:pPr>
      <w:r>
        <w:rPr/>
        <w:t>A</w:t>
        <w:t xml:space="preserve">.  </w:t>
      </w:r>
      <w:r>
        <w:rPr/>
      </w:r>
      <w:r>
        <w:t xml:space="preserve">The contributory misconduct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Failure to report the crime to a law enforcement officer within 72 hours after its occurrence, without good cause for failure to report within that time;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present and future financial capacity of the offender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Restitution not authorized. </w:t>
        <w:t xml:space="preserve"> </w:t>
      </w:r>
      <w:r>
        <w:t xml:space="preserve"> </w:t>
      </w:r>
      <w:r>
        <w:t xml:space="preserve">Restitution is not authorized:</w:t>
      </w:r>
    </w:p>
    <w:p>
      <w:pPr>
        <w:jc w:val="both"/>
        <w:spacing w:before="100" w:after="0"/>
        <w:ind w:start="720"/>
      </w:pPr>
      <w:r>
        <w:rPr/>
        <w:t>A</w:t>
        <w:t xml:space="preserve">.  </w:t>
      </w:r>
      <w:r>
        <w:rPr/>
      </w:r>
      <w:r>
        <w:t xml:space="preserve">To a victim without that victim's consent;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a victim who is an accomplice of the offender;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a victim who has otherwise been compensated from a collateral source, but economic loss in excess of the collateral compensation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When the amount and method of payment of monetary restitution or the performance of service restitution creates an excessive financial hardship on the offender or dependent of the offender. In making this determination, all relevant factors must be considered, including, but not limited to, the following:</w:t>
      </w:r>
    </w:p>
    <w:p>
      <w:pPr>
        <w:jc w:val="both"/>
        <w:spacing w:before="100" w:after="0"/>
        <w:ind w:start="1080"/>
      </w:pPr>
      <w:r>
        <w:rPr/>
        <w:t>(</w:t>
        <w:t>1</w:t>
        <w:t xml:space="preserve">)  </w:t>
      </w:r>
      <w:r>
        <w:rPr/>
      </w:r>
      <w:r>
        <w:t xml:space="preserve">The number of the offender's dependents;</w:t>
      </w:r>
    </w:p>
    <w:p>
      <w:pPr>
        <w:jc w:val="both"/>
        <w:spacing w:before="100" w:after="0"/>
        <w:ind w:start="1080"/>
      </w:pPr>
      <w:r>
        <w:rPr/>
        <w:t>(</w:t>
        <w:t>2</w:t>
        <w:t xml:space="preserve">)  </w:t>
      </w:r>
      <w:r>
        <w:rPr/>
      </w:r>
      <w:r>
        <w:t xml:space="preserve">The minimum living expenses of the offender and the offender's dependents;</w:t>
      </w:r>
    </w:p>
    <w:p>
      <w:pPr>
        <w:jc w:val="both"/>
        <w:spacing w:before="100" w:after="0"/>
        <w:ind w:start="1080"/>
      </w:pPr>
      <w:r>
        <w:rPr/>
        <w:t>(</w:t>
        <w:t>3</w:t>
        <w:t xml:space="preserve">)  </w:t>
      </w:r>
      <w:r>
        <w:rPr/>
      </w:r>
      <w:r>
        <w:t xml:space="preserve">The special needs of the offender and the offender's dependents, including necessary travel expense to and from work;</w:t>
      </w:r>
    </w:p>
    <w:p>
      <w:pPr>
        <w:jc w:val="both"/>
        <w:spacing w:before="100" w:after="0"/>
        <w:ind w:start="1080"/>
      </w:pPr>
      <w:r>
        <w:rPr/>
        <w:t>(</w:t>
        <w:t>4</w:t>
        <w:t xml:space="preserve">)  </w:t>
      </w:r>
      <w:r>
        <w:rPr/>
      </w:r>
      <w:r>
        <w:t xml:space="preserve">The offender's present income and potential future earning capacity; and</w:t>
      </w:r>
    </w:p>
    <w:p>
      <w:pPr>
        <w:jc w:val="both"/>
        <w:spacing w:before="100" w:after="0"/>
        <w:ind w:start="1080"/>
      </w:pPr>
      <w:r>
        <w:rPr/>
        <w:t>(</w:t>
        <w:t>5</w:t>
        <w:t xml:space="preserve">)  </w:t>
      </w:r>
      <w:r>
        <w:rPr/>
      </w:r>
      <w:r>
        <w:t xml:space="preserve">The offender's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Exception. </w:t>
        <w:t xml:space="preserve"> </w:t>
      </w:r>
      <w:r>
        <w:t xml:space="preserve"> </w:t>
      </w:r>
      <w:r>
        <w:t xml:space="preserve">The provisions of </w:t>
      </w:r>
      <w:r>
        <w:t>subsection 2, paragraph D</w:t>
      </w:r>
      <w:r>
        <w:t xml:space="preserve"> do not apply to an offender that is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Burdens of proof. </w:t>
        <w:t xml:space="preserve"> </w:t>
      </w:r>
      <w:r>
        <w:t xml:space="preserve"> </w:t>
      </w:r>
      <w:r>
        <w:t xml:space="preserve">An offender who asserts a present or future incapacity to pay restitution has the burden of proving the incapacity by a preponderance of the evidence.  On appeal of a restitution order, the offender has the burden of demonstrating that the incapacity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Criteria for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Criteria for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§2005. CRITERIA FOR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