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Improper compensation for services</w:t>
      </w:r>
    </w:p>
    <w:p>
      <w:pPr>
        <w:jc w:val="both"/>
        <w:spacing w:before="100" w:after="100"/>
        <w:ind w:start="360"/>
        <w:ind w:firstLine="360"/>
      </w:pPr>
      <w:r>
        <w:rPr>
          <w:b/>
        </w:rPr>
        <w:t>1</w:t>
        <w:t xml:space="preserve">.  </w:t>
      </w:r>
      <w:r>
        <w:rPr>
          <w:b/>
        </w:rPr>
      </w:r>
      <w:r>
        <w:t xml:space="preserve"> </w:t>
      </w:r>
      <w:r>
        <w:t xml:space="preserve">A person is guilty of improper compensation for services if:</w:t>
      </w:r>
    </w:p>
    <w:p>
      <w:pPr>
        <w:jc w:val="both"/>
        <w:spacing w:before="100" w:after="0"/>
        <w:ind w:start="720"/>
      </w:pPr>
      <w:r>
        <w:rPr/>
        <w:t>A</w:t>
        <w:t xml:space="preserve">.  </w:t>
      </w:r>
      <w:r>
        <w:rPr/>
      </w:r>
      <w:r>
        <w:t xml:space="preserve">Being a public servant, he solicits, accepts or agrees to accept any pecuniary benefit in return for advice or other assistance in preparing or promoting a bill, contract, claim or other transaction or proposal as to which he knows that he has or is likely to have an official discretion to exercise;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gives, offers or promises any pecuniary benefit, knowing that it is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services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Improper compensation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Improper compensation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§606. IMPROPER COMPENSATION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