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Robbery</w:t>
      </w:r>
    </w:p>
    <w:p>
      <w:pPr>
        <w:jc w:val="both"/>
        <w:spacing w:before="100" w:after="100"/>
        <w:ind w:start="360"/>
        <w:ind w:firstLine="360"/>
      </w:pPr>
      <w:r>
        <w:rPr>
          <w:b/>
        </w:rPr>
        <w:t>1</w:t>
        <w:t xml:space="preserve">.  </w:t>
      </w:r>
      <w:r>
        <w:rPr>
          <w:b/>
        </w:rPr>
      </w:r>
      <w:r>
        <w:t xml:space="preserve"> </w:t>
      </w:r>
      <w:r>
        <w:t xml:space="preserve">A person is guilty of robbery if the person commits or attempts to commit theft and at the time of the person's actions:</w:t>
      </w:r>
    </w:p>
    <w:p>
      <w:pPr>
        <w:jc w:val="both"/>
        <w:spacing w:before="100" w:after="0"/>
        <w:ind w:start="720"/>
      </w:pPr>
      <w:r>
        <w:rPr/>
        <w:t>A</w:t>
        <w:t xml:space="preserve">.  </w:t>
      </w:r>
      <w:r>
        <w:rPr/>
      </w:r>
      <w:r>
        <w:t xml:space="preserve">The actor recklessly inflicts bodily injury on another.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B</w:t>
        <w:t xml:space="preserve">.  </w:t>
      </w:r>
      <w:r>
        <w:rPr/>
      </w:r>
      <w:r>
        <w:t xml:space="preserve">The actor threatens to use force against any person present or otherwise intentionally or knowingly places any person present in fear of the imminent use of force with the intent:</w:t>
      </w:r>
    </w:p>
    <w:p>
      <w:pPr>
        <w:jc w:val="both"/>
        <w:spacing w:before="100" w:after="0"/>
        <w:ind w:start="1080"/>
      </w:pPr>
      <w:r>
        <w:rPr/>
        <w:t>(</w:t>
        <w:t>1</w:t>
        <w:t xml:space="preserve">)  </w:t>
      </w:r>
      <w:r>
        <w:rPr/>
      </w:r>
      <w:r>
        <w:t xml:space="preserve">To prevent or overcome resistance to the taking of the property, or to the retention of the property immediately after the taking; or</w:t>
      </w:r>
    </w:p>
    <w:p>
      <w:pPr>
        <w:jc w:val="both"/>
        <w:spacing w:before="100" w:after="0"/>
        <w:ind w:start="1080"/>
      </w:pPr>
      <w:r>
        <w:rPr/>
        <w:t>(</w:t>
        <w:t>2</w:t>
        <w:t xml:space="preserve">)  </w:t>
      </w:r>
      <w:r>
        <w:rPr/>
      </w:r>
      <w:r>
        <w:t xml:space="preserve">To compel the person in control of the property to give it up or to engage in other conduct that aids in the taking or carrying away of the property.</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2017, c. 157, §1 (AMD).]</w:t>
      </w:r>
    </w:p>
    <w:p>
      <w:pPr>
        <w:jc w:val="both"/>
        <w:spacing w:before="100" w:after="0"/>
        <w:ind w:start="720"/>
      </w:pPr>
      <w:r>
        <w:rPr/>
        <w:t>C</w:t>
        <w:t xml:space="preserve">.  </w:t>
      </w:r>
      <w:r>
        <w:rPr/>
      </w:r>
      <w:r>
        <w:t xml:space="preserve">The actor uses physical force on another with the intent specified in </w:t>
      </w:r>
      <w:r>
        <w:t>paragraph B</w:t>
      </w:r>
      <w:r>
        <w:t xml:space="preserve">, subparagraph (1) or (2).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D</w:t>
        <w:t xml:space="preserve">.  </w:t>
      </w:r>
      <w:r>
        <w:rPr/>
      </w:r>
      <w:r>
        <w:t xml:space="preserve">The actor intentionally inflicts or attempts to inflict bodily injury on another.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E</w:t>
        <w:t xml:space="preserve">.  </w:t>
      </w:r>
      <w:r>
        <w:rPr/>
      </w:r>
      <w:r>
        <w:t xml:space="preserve">The actor is armed with a dangerous weapon in the course of a robbery as defined in </w:t>
      </w:r>
      <w:r>
        <w:t>paragraphs A</w:t>
      </w:r>
      <w:r>
        <w:t xml:space="preserve"> through </w:t>
      </w:r>
      <w:r>
        <w:t>D</w:t>
      </w:r>
      <w:r>
        <w:t xml:space="preserve"> or knows that the accomplice is so armed.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157,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§73 (RPR). PL 2001, c. 383, §§73,74 (AMD). PL 2001, c. 383, §156 (AFF). PL 2017, c. 157,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§651.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