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 obstructions of engines or carriages; abandonment</w:t>
      </w:r>
    </w:p>
    <w:p>
      <w:pPr>
        <w:jc w:val="both"/>
        <w:spacing w:before="100" w:after="100"/>
        <w:ind w:start="360"/>
        <w:ind w:firstLine="360"/>
      </w:pPr>
      <w:r>
        <w:rPr/>
      </w:r>
      <w:r>
        <w:rPr/>
      </w:r>
      <w:r>
        <w:t xml:space="preserve">Whoever, by any unlawful act or by any willful omission or neglect, obstructs or causes to be obstructed an engine or carriage on any railroad, or aids or assists therein; or whoever, having charge of any locomotive or carriage while upon or in use on any railroad, willfully stops, leaves or abandons the same, or renders or aids or assists in rendering the same unfit for or incapable of immediate use, with intent thereby to hinder, delay or in any manner to obstruct or injure the management and operation of any railroad or the business of any corporation operating or owning the same, or of any other corporation or person, and whoever aids or assists therein shall be punished by a fine of not more than $1,000 or by imprisonment for not more than 2 years.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§3603. -- obstructions of engines or carriages; abandonment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 obstructions of engines or carriages; abandonment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§3603. -- OBSTRUCTIONS OF ENGINES OR CARRIAGES; ABANDONMENT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