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5-712</w:t>
        <w:t xml:space="preserve">.  </w:t>
      </w:r>
      <w:r>
        <w:rPr>
          <w:b/>
        </w:rPr>
        <w:t xml:space="preserve">When health-care provider may presume validity of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§5-712. When health-care provider may presume validity of declaration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§5-712. When health-care provider may presume validity of declaration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§5-712. WHEN HEALTH-CARE PROVIDER MAY PRESUME VALIDITY OF DECLARATION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