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w:t>
        <w:t xml:space="preserve">.  </w:t>
      </w:r>
      <w:r>
        <w:rPr>
          <w:b/>
        </w:rPr>
        <w:t xml:space="preserve">Need to distribute not required</w:t>
      </w:r>
    </w:p>
    <w:p>
      <w:pPr>
        <w:jc w:val="both"/>
        <w:spacing w:before="100" w:after="100"/>
        <w:ind w:start="360"/>
        <w:ind w:firstLine="360"/>
      </w:pPr>
      <w:r>
        <w:rPr/>
      </w:r>
      <w:r>
        <w:rPr/>
      </w:r>
      <w:r>
        <w:t xml:space="preserve">An authorized fiduciary may exercise the decanting power whether or not, under the first trust's discretionary distribution standard, the authorized fiduciary would have made or could have been compelled to make a discretionary distribution of principal at the time of the exercise.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 Need to distribute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 Need to distribute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§1220. NEED TO DISTRIBUTE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