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Application; principal place of administration</w:t>
      </w:r>
    </w:p>
    <w:p>
      <w:pPr>
        <w:jc w:val="both"/>
        <w:spacing w:before="100" w:after="100"/>
        <w:ind w:start="360"/>
        <w:ind w:firstLine="360"/>
      </w:pPr>
      <w:r>
        <w:rPr>
          <w:b/>
        </w:rPr>
        <w:t>1</w:t>
        <w:t xml:space="preserve">.  </w:t>
      </w:r>
      <w:r>
        <w:rPr>
          <w:b/>
        </w:rPr>
        <w:t xml:space="preserve">Application.</w:t>
        <w:t xml:space="preserve"> </w:t>
      </w:r>
      <w:r>
        <w:t xml:space="preserve"> </w:t>
      </w:r>
      <w:r>
        <w:t xml:space="preserve">This Act applies to a trust, whenever created, that has its principal place of administration in this State, subject to the following rules:</w:t>
      </w:r>
    </w:p>
    <w:p>
      <w:pPr>
        <w:jc w:val="both"/>
        <w:spacing w:before="100" w:after="0"/>
        <w:ind w:start="720"/>
      </w:pPr>
      <w:r>
        <w:rPr/>
        <w:t>A</w:t>
        <w:t xml:space="preserve">.  </w:t>
      </w:r>
      <w:r>
        <w:rPr/>
      </w:r>
      <w:r>
        <w:t xml:space="preserve">If the trust was created before January 1, 2020, this Act applies only to a decision or action occurring on or after January 1, 2020.</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If the principal place of administration of the trust is changed to this State on or after January 1, 2020, this Act applies only to a decision or action occurring on or after the date of the change.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Principal place of administration.</w:t>
        <w:t xml:space="preserve"> </w:t>
      </w:r>
      <w:r>
        <w:t xml:space="preserve"> </w:t>
      </w:r>
      <w:r>
        <w:t xml:space="preserve">Without precluding other means to establish a sufficient connection with the designated jurisdiction in a directed trust, terms of the trust that designate the principal place of administration of the trust are valid and controlling if:</w:t>
      </w:r>
    </w:p>
    <w:p>
      <w:pPr>
        <w:jc w:val="both"/>
        <w:spacing w:before="100" w:after="0"/>
        <w:ind w:start="720"/>
      </w:pPr>
      <w:r>
        <w:rPr/>
        <w:t>A</w:t>
        <w:t xml:space="preserve">.  </w:t>
      </w:r>
      <w:r>
        <w:rPr/>
      </w:r>
      <w:r>
        <w:t xml:space="preserve">A trustee's principal place of business is located in or a trustee is a resident of the designated jurisdiction;</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A trust director's principal place of business is located in or a trust director is a resident of the designated jurisdiction; 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C</w:t>
        <w:t xml:space="preserve">.  </w:t>
      </w:r>
      <w:r>
        <w:rPr/>
      </w:r>
      <w:r>
        <w:t xml:space="preserve">All or part of the administration occurs in the designated jurisdiction.</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§2103. Application; principal place of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Application; principal place of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§2103. APPLICATION; PRINCIPAL PLACE OF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