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Creation of trust induced by fraud, duress or undue influence</w:t>
      </w:r>
    </w:p>
    <w:p>
      <w:pPr>
        <w:jc w:val="both"/>
        <w:spacing w:before="100" w:after="100"/>
        <w:ind w:start="360"/>
        <w:ind w:firstLine="360"/>
      </w:pPr>
      <w:r>
        <w:rPr/>
      </w:r>
      <w:r>
        <w:rPr/>
      </w:r>
      <w:r>
        <w:t xml:space="preserve">A trust is void to the extent its creation was induced by fraud, duress or undue influence.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Creation of trust induced by fraud, duress or undue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Creation of trust induced by fraud, duress or undue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§406. CREATION OF TRUST INDUCED BY FRAUD, DURESS OR UNDUE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