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Record keeping and identification of trust property</w:t>
      </w:r>
    </w:p>
    <w:p>
      <w:pPr>
        <w:jc w:val="both"/>
        <w:spacing w:before="100" w:after="0"/>
        <w:ind w:start="360"/>
        <w:ind w:firstLine="360"/>
      </w:pPr>
      <w:r>
        <w:rPr>
          <w:b/>
        </w:rPr>
        <w:t>1</w:t>
        <w:t xml:space="preserve">.  </w:t>
      </w:r>
      <w:r>
        <w:rPr>
          <w:b/>
        </w:rPr>
        <w:t xml:space="preserve">Adequate records of administration.</w:t>
        <w:t xml:space="preserve"> </w:t>
      </w:r>
      <w:r>
        <w:t xml:space="preserve"> </w:t>
      </w:r>
      <w:r>
        <w:t xml:space="preserve">A trustee shall keep adequate records of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Separation of property.</w:t>
        <w:t xml:space="preserve"> </w:t>
      </w:r>
      <w:r>
        <w:t xml:space="preserve"> </w:t>
      </w:r>
      <w:r>
        <w:t xml:space="preserve">A trustee shall keep trust property separate from the trustee's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Interest of trust, records.</w:t>
        <w:t xml:space="preserve"> </w:t>
      </w:r>
      <w:r>
        <w:t xml:space="preserve"> </w:t>
      </w:r>
      <w:r>
        <w:t xml:space="preserve">Except as otherwise provided in </w:t>
      </w:r>
      <w:r>
        <w:t>subsection 4</w:t>
      </w:r>
      <w:r>
        <w:t xml:space="preserve">, a trustee not subject to federal or state banking regulation shall cause the trust property to be designated so that the interest of the trust, to the extent feasible, appears in records maintained by a party other than a trustee or beneficiary to whom the trustee has delivered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Two or more trusts.</w:t>
        <w:t xml:space="preserve"> </w:t>
      </w:r>
      <w:r>
        <w:t xml:space="preserve"> </w:t>
      </w:r>
      <w:r>
        <w:t xml:space="preserve">If the trustee maintains records clearly indicating the respective interests, a trustee may invest as a whole the property of 2 or more separate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Record keeping and identification of trust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Record keeping and identification of trust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§810. RECORD KEEPING AND IDENTIFICATION OF TRUST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