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ind w:firstLine="360"/>
      </w:pPr>
      <w:r>
        <w:rPr/>
      </w:r>
      <w:r>
        <w:rPr/>
      </w:r>
      <w:r>
        <w:t xml:space="preserve">For all approved blanks, forms or schedule paper required in court proceedings, the register shall charge fees, which must be set by the register and approved by the county commissioners, so as to avoid incurring a loss to the county for such services.  The register shall pay such fees to the county treasurer for the use and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Fees for approved blanks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Fees for approved blanks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§1-511. FEES FOR APPROVED BLANKS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