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5-117</w:t>
        <w:t xml:space="preserve">.  </w:t>
      </w:r>
      <w:r>
        <w:rPr>
          <w:b/>
        </w:rPr>
        <w:t xml:space="preserve">Disclosure of bankruptcy or criminal history</w:t>
      </w:r>
    </w:p>
    <w:p>
      <w:pPr>
        <w:jc w:val="both"/>
        <w:spacing w:before="100" w:after="100"/>
        <w:ind w:start="360"/>
        <w:ind w:firstLine="360"/>
      </w:pPr>
      <w:r>
        <w:rPr>
          <w:b/>
        </w:rPr>
        <w:t>1</w:t>
        <w:t xml:space="preserve">.  </w:t>
      </w:r>
      <w:r>
        <w:rPr>
          <w:b/>
        </w:rPr>
        <w:t xml:space="preserve">Disclosure; petition.</w:t>
        <w:t xml:space="preserve"> </w:t>
      </w:r>
      <w:r>
        <w:t xml:space="preserve"> </w:t>
      </w:r>
      <w:r>
        <w:t xml:space="preserve">As part of the petition to be appointed a guardian or conservator, the petitioner shall disclose to the court whether the proposed guardian or conservator:</w:t>
      </w:r>
    </w:p>
    <w:p>
      <w:pPr>
        <w:jc w:val="both"/>
        <w:spacing w:before="100" w:after="0"/>
        <w:ind w:start="720"/>
      </w:pPr>
      <w:r>
        <w:rPr/>
        <w:t>A</w:t>
        <w:t xml:space="preserve">.  </w:t>
      </w:r>
      <w:r>
        <w:rPr/>
      </w:r>
      <w:r>
        <w:t xml:space="preserve">Is or has been a debtor in a bankruptcy, insolvency or receivership proceeding;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Has been convicted of:</w:t>
      </w:r>
    </w:p>
    <w:p>
      <w:pPr>
        <w:jc w:val="both"/>
        <w:spacing w:before="100" w:after="0"/>
        <w:ind w:start="1080"/>
      </w:pPr>
      <w:r>
        <w:rPr/>
        <w:t>(</w:t>
        <w:t>1</w:t>
        <w:t xml:space="preserve">)  </w:t>
      </w:r>
      <w:r>
        <w:rPr/>
      </w:r>
      <w:r>
        <w:t xml:space="preserve">A felony;</w:t>
      </w:r>
    </w:p>
    <w:p>
      <w:pPr>
        <w:jc w:val="both"/>
        <w:spacing w:before="100" w:after="0"/>
        <w:ind w:start="1080"/>
      </w:pPr>
      <w:r>
        <w:rPr/>
        <w:t>(</w:t>
        <w:t>2</w:t>
        <w:t xml:space="preserve">)  </w:t>
      </w:r>
      <w:r>
        <w:rPr/>
      </w:r>
      <w:r>
        <w:t xml:space="preserve">A crime involving dishonesty, neglect, violence or use of physical force; or</w:t>
      </w:r>
    </w:p>
    <w:p>
      <w:pPr>
        <w:jc w:val="both"/>
        <w:spacing w:before="100" w:after="0"/>
        <w:ind w:start="1080"/>
      </w:pPr>
      <w:r>
        <w:rPr/>
        <w:t>(</w:t>
        <w:t>3</w:t>
        <w:t xml:space="preserve">)  </w:t>
      </w:r>
      <w:r>
        <w:rPr/>
      </w:r>
      <w:r>
        <w:t xml:space="preserve">Any other crime relevant to the functions the individual would assume as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§13 (AMD); PL 2019, c. 417, Pt. B, §14 (AFF).]</w:t>
      </w:r>
    </w:p>
    <w:p>
      <w:pPr>
        <w:jc w:val="both"/>
        <w:spacing w:before="100" w:after="0"/>
        <w:ind w:start="360"/>
        <w:ind w:firstLine="360"/>
      </w:pPr>
      <w:r>
        <w:rPr>
          <w:b/>
        </w:rPr>
        <w:t>2</w:t>
        <w:t xml:space="preserve">.  </w:t>
      </w:r>
      <w:r>
        <w:rPr>
          <w:b/>
        </w:rPr>
        <w:t xml:space="preserve">Agent; convictions; approval.</w:t>
        <w:t xml:space="preserve"> </w:t>
      </w:r>
      <w:r>
        <w:t xml:space="preserve"> </w:t>
      </w:r>
      <w:r>
        <w:t xml:space="preserve">A guardian or conservator may not engage an agent the guardian or conservator knows has been convicted of a felony, a crime involving dishonesty, neglect, violence or use of physical force or any other crime relevant to the functions the agent is being engaged to perform promptly without prior approval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Finances manager agent; debtor; disclosure.</w:t>
        <w:t xml:space="preserve"> </w:t>
      </w:r>
      <w:r>
        <w:t xml:space="preserve"> </w:t>
      </w:r>
      <w:r>
        <w:t xml:space="preserve">If a conservator engages or anticipates engaging an agent to manage finances of the individual subject to conservatorship and knows the agent is or has been a debtor in a bankruptcy, insolvency or receivership proceeding, the conservator promptly shall disclose that knowledge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§13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§5-117. Disclosure of bankruptcy or criminal history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§5-117. Disclosure of bankruptcy or criminal history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§5-117. DISCLOSURE OF BANKRUPTCY OR CRIMINAL HISTORY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