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5-317</w:t>
        <w:t xml:space="preserve">.  </w:t>
      </w:r>
      <w:r>
        <w:rPr>
          <w:b/>
        </w:rPr>
        <w:t xml:space="preserve">Guardian's report; monitoring of guardianship</w:t>
      </w:r>
    </w:p>
    <w:p>
      <w:pPr>
        <w:jc w:val="both"/>
        <w:spacing w:before="100" w:after="100"/>
        <w:ind w:start="360"/>
        <w:ind w:firstLine="360"/>
      </w:pPr>
      <w:r>
        <w:rPr>
          <w:b/>
        </w:rPr>
        <w:t>1</w:t>
        <w:t xml:space="preserve">.  </w:t>
      </w:r>
      <w:r>
        <w:rPr>
          <w:b/>
        </w:rPr>
        <w:t xml:space="preserve">Report; contents.</w:t>
        <w:t xml:space="preserve"> </w:t>
      </w:r>
      <w:r>
        <w:t xml:space="preserve"> </w:t>
      </w:r>
      <w:r>
        <w:t xml:space="preserve">A guardian for an adult at least annually shall submit to the court a report in a record regarding the condition of the adult and accounting for money and other property in the guardian's possession or subject to the guardian's control.  Each report must state or contain:</w:t>
      </w:r>
    </w:p>
    <w:p>
      <w:pPr>
        <w:jc w:val="both"/>
        <w:spacing w:before="100" w:after="0"/>
        <w:ind w:start="720"/>
      </w:pPr>
      <w:r>
        <w:rPr/>
        <w:t>A</w:t>
        <w:t xml:space="preserve">.  </w:t>
      </w:r>
      <w:r>
        <w:rPr/>
      </w:r>
      <w:r>
        <w:t xml:space="preserve">The mental, physical and social condition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living arrangements of the adult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supported decision making, technological assistance, medical services, educational and vocational services and other supports and services provided to the adult and the guardian's opinion as to the adequacy of the adult's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summary of the guardian's visits with the adult, including the dates of the visits and the visits of agents designated by the guardian to visit on behalf of the guardian;</w:t>
      </w:r>
      <w:r>
        <w:t xml:space="preserve">  </w:t>
      </w:r>
      <w:r xmlns:wp="http://schemas.openxmlformats.org/drawingml/2010/wordprocessingDrawing" xmlns:w15="http://schemas.microsoft.com/office/word/2012/wordml">
        <w:rPr>
          <w:rFonts w:ascii="Arial" w:hAnsi="Arial" w:cs="Arial"/>
          <w:sz w:val="22"/>
          <w:szCs w:val="22"/>
        </w:rPr>
        <w:t xml:space="preserve">[PL 2019, c. 417, Pt. A, §48 (AMD).]</w:t>
      </w:r>
    </w:p>
    <w:p>
      <w:pPr>
        <w:jc w:val="both"/>
        <w:spacing w:before="100" w:after="0"/>
        <w:ind w:start="720"/>
      </w:pPr>
      <w:r>
        <w:rPr/>
        <w:t>E</w:t>
        <w:t xml:space="preserve">.  </w:t>
      </w:r>
      <w:r>
        <w:rPr/>
      </w:r>
      <w:r>
        <w:t xml:space="preserve">Action taken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extent to which the adult has participated in decision making;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the adult is living in a mental health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Anything of more than de minimis value that the guardian, any individual who resides with the guardian or the spouse, domestic partner, parent, child or sibling of the guardian has received from an individual providing goods or services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guardian has delegated powers to an agent, the powers delegated and the reason for the delegation;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business relation the guardian has with a person the guardian has paid or a person that has benefited from the property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A copy of the guardian's most recent plan and a statement whether the guardian has deviated from the plan and, if so, how the guardian has deviated and why;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Plans for future care and support;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A recommendation as to the need for continued guardianship and any recommended change in the scope of the guardianship;</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N</w:t>
        <w:t xml:space="preserve">.  </w:t>
      </w:r>
      <w:r>
        <w:rPr/>
      </w:r>
      <w:r>
        <w:t xml:space="preserve">Whether any coguardian or successor guardian appointed to serve when a designated future event occurs is alive and able to 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O</w:t>
        <w:t xml:space="preserve">.  </w:t>
      </w:r>
      <w:r>
        <w:rPr/>
      </w:r>
      <w:r>
        <w:t xml:space="preserve">The fees that are paid to the guardian for the year or still outstanding.</w:t>
      </w:r>
      <w:r>
        <w:t xml:space="preserve">  </w:t>
      </w:r>
      <w:r xmlns:wp="http://schemas.openxmlformats.org/drawingml/2010/wordprocessingDrawing" xmlns:w15="http://schemas.microsoft.com/office/word/2012/wordml">
        <w:rPr>
          <w:rFonts w:ascii="Arial" w:hAnsi="Arial" w:cs="Arial"/>
          <w:sz w:val="22"/>
          <w:szCs w:val="22"/>
        </w:rPr>
        <w:t xml:space="preserve">[PL 2019, c. 417, Pt. A,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§§48-50 (AMD); PL 2019, c. 417, Pt. B, §14 (AFF).]</w:t>
      </w:r>
    </w:p>
    <w:p>
      <w:pPr>
        <w:jc w:val="both"/>
        <w:spacing w:before="100" w:after="0"/>
        <w:ind w:start="360"/>
        <w:ind w:firstLine="360"/>
      </w:pPr>
      <w:r>
        <w:rPr>
          <w:b/>
        </w:rPr>
        <w:t>2</w:t>
        <w:t xml:space="preserve">.  </w:t>
      </w:r>
      <w:r>
        <w:rPr>
          <w:b/>
        </w:rPr>
        <w:t xml:space="preserve">Appointment of visitor.</w:t>
        <w:t xml:space="preserve"> </w:t>
      </w:r>
      <w:r>
        <w:t xml:space="preserve"> </w:t>
      </w:r>
      <w:r>
        <w:t xml:space="preserve">The court may appoint a visitor to review a report submitted under this section, interview the guardian or adult subject to guardianship or investigate any other matter involving the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filing of report; copy.</w:t>
        <w:t xml:space="preserve"> </w:t>
      </w:r>
      <w:r>
        <w:t xml:space="preserve"> </w:t>
      </w:r>
      <w:r>
        <w:t xml:space="preserve">Notice of the filing of a guardian's report under this section, together with a copy of the report, must be given to the adult subject to guardianship, all persons entitled to notice under </w:t>
      </w:r>
      <w:r>
        <w:t>section 5‑310, subsection 5</w:t>
      </w:r>
      <w:r>
        <w:t xml:space="preserve"> or a subsequent order and any other person as the court determines.  The notice and report must be given not later than 14 days after the filing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System to monitor reports.</w:t>
        <w:t xml:space="preserve"> </w:t>
      </w:r>
      <w:r>
        <w:t xml:space="preserve"> </w:t>
      </w:r>
      <w:r>
        <w:t xml:space="preserve">The court shall establish a system for monitoring reports submitted under this section and review each report at least annually to determine whether:</w:t>
      </w:r>
    </w:p>
    <w:p>
      <w:pPr>
        <w:jc w:val="both"/>
        <w:spacing w:before="100" w:after="0"/>
        <w:ind w:start="720"/>
      </w:pPr>
      <w:r>
        <w:rPr/>
        <w:t>A</w:t>
        <w:t xml:space="preserve">.  </w:t>
      </w:r>
      <w:r>
        <w:rPr/>
      </w:r>
      <w:r>
        <w:t xml:space="preserve">The report provides sufficient information to establish the guardian has complied with the guardian's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Noncompliance; modification or termination.</w:t>
        <w:t xml:space="preserve"> </w:t>
      </w:r>
      <w:r>
        <w:t xml:space="preserve"> </w:t>
      </w:r>
      <w:r>
        <w:t xml:space="preserve">If the court determines there is reason to believe a guardian for an adult has not complied with the guardian's duties or the guardianship should be modified or terminated, the court:</w:t>
      </w:r>
    </w:p>
    <w:p>
      <w:pPr>
        <w:jc w:val="both"/>
        <w:spacing w:before="100" w:after="0"/>
        <w:ind w:start="720"/>
      </w:pPr>
      <w:r>
        <w:rPr/>
        <w:t>A</w:t>
        <w:t xml:space="preserve">.  </w:t>
      </w:r>
      <w:r>
        <w:rPr/>
      </w:r>
      <w:r>
        <w:t xml:space="preserve">Shall notify the adult, the guardian and all persons entitled to notice under </w:t>
      </w:r>
      <w:r>
        <w:t>section 5‑310,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adult or guardian or investigate any matter involving the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consider removing the guardian under </w:t>
      </w:r>
      <w:r>
        <w:t>section 5‑318</w:t>
      </w:r>
      <w:r>
        <w:t xml:space="preserve"> or terminating the guardianship or changing the powers of the guardian or other terms of the guardianship under </w:t>
      </w:r>
      <w:r>
        <w:t>section 5‑319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Fees not reasonable.</w:t>
        <w:t xml:space="preserve"> </w:t>
      </w:r>
      <w:r>
        <w:t xml:space="preserve"> </w:t>
      </w:r>
      <w:r>
        <w:t xml:space="preserve">If the court has reason to believe that fees requested by a guardian for an adult are not reasonable, the court shall hold a hearing to determine whether to adjust the requested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Approval of report.</w:t>
        <w:t xml:space="preserve"> </w:t>
      </w:r>
      <w:r>
        <w:t xml:space="preserve"> </w:t>
      </w:r>
      <w:r>
        <w:t xml:space="preserve">A guardian for an adult may petition the court for approval of a report filed under this section.  The court after review may approve the report.  If, after notice and hearing, the court approves the report, there is a rebuttable presumption the report is accurate as to a matter adequately disclosed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Application to existing guardianship.</w:t>
        <w:t xml:space="preserve"> </w:t>
      </w:r>
      <w:r>
        <w:t xml:space="preserve"> </w:t>
      </w:r>
      <w:r>
        <w:t xml:space="preserve">For guardianships established prior to September 1, 2019, in which there is no existing order to file an annual report, the guardian is not subject to the requirements for filing an annual report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§§48-51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§5-317. Guardian's report; monitoring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§5-317. Guardian's report; monitoring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§5-317. GUARDIAN'S REPORT; MONITORING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