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5-913</w:t>
        <w:t xml:space="preserve">.  </w:t>
      </w:r>
      <w:r>
        <w:rPr>
          <w:b/>
        </w:rPr>
        <w:t xml:space="preserve">Agent's acceptance</w:t>
      </w:r>
    </w:p>
    <w:p>
      <w:pPr>
        <w:jc w:val="both"/>
        <w:spacing w:before="100" w:after="100"/>
        <w:ind w:start="360"/>
        <w:ind w:firstLine="360"/>
      </w:pPr>
      <w:r>
        <w:rPr/>
      </w:r>
      <w:r>
        <w:rPr/>
      </w:r>
      <w:r>
        <w:t xml:space="preserve">Except as otherwise provided in the power of attorney, a person accepts appointment as an agent under a power of attorney by exercising authority or performing duties as an agent or by any other assertion or conduct indicating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§5-913. Agent's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§5-913. Agent's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§5-913. AGENT'S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