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5-961</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Part, consideration must be given to the need to promote uniformity of the law with respect to its subject matter among the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§5-961. Uniformity of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§5-961. Uniformity of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§5-961. UNIFORMITY OF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