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4163-A</w:t>
        <w:t xml:space="preserve">.  </w:t>
      </w:r>
      <w:r>
        <w:rPr>
          <w:b/>
        </w:rPr>
        <w:t xml:space="preserve">Corporation; application</w:t>
      </w:r>
    </w:p>
    <w:p>
      <w:pPr>
        <w:jc w:val="both"/>
        <w:spacing w:before="100" w:after="100"/>
        <w:ind w:start="360"/>
        <w:ind w:firstLine="360"/>
      </w:pPr>
      <w:r>
        <w:rPr/>
      </w:r>
      <w:r>
        <w:rPr/>
      </w:r>
      <w:r>
        <w:t xml:space="preserve">Nothing in </w:t>
      </w:r>
      <w:r>
        <w:t>sections 4161</w:t>
      </w:r>
      <w:r>
        <w:t xml:space="preserve"> to </w:t>
      </w:r>
      <w:r>
        <w:t>4163</w:t>
      </w:r>
      <w:r>
        <w:t xml:space="preserve"> or this section requires any corporation to file an application pursuant to </w:t>
      </w:r>
      <w:r>
        <w:t>sections 4161</w:t>
      </w:r>
      <w:r>
        <w:t xml:space="preserve"> to </w:t>
      </w:r>
      <w:r>
        <w:t>4163</w:t>
      </w:r>
      <w:r>
        <w:t xml:space="preserve"> or this section if the corporation is deemed not to be doing business in this State under </w:t>
      </w:r>
      <w:r>
        <w:t>Title 13‑C, section 1501</w:t>
      </w:r>
      <w:r>
        <w:t xml:space="preserve"> and </w:t>
      </w:r>
      <w:r>
        <w:t>Title 18‑C, section 7‑103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690, §2 (NEW). RR 2001, c. 2, Pt. B, §37 (COR). RR 2001, c. 2, Pt. B, §58 (AFF). PL 2017, c. 402, Pt. C, §34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§4163-A. Corporation;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§4163-A. Corporation;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§4163-A. CORPORATION;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