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w:t>
        <w:t xml:space="preserve">.  </w:t>
      </w:r>
      <w:r>
        <w:rPr>
          <w:b/>
        </w:rPr>
        <w:t xml:space="preserve">Security</w:t>
      </w:r>
    </w:p>
    <w:p>
      <w:pPr>
        <w:jc w:val="both"/>
        <w:spacing w:before="100" w:after="100"/>
        <w:ind w:start="360"/>
        <w:ind w:firstLine="360"/>
      </w:pPr>
      <w:r>
        <w:rPr/>
      </w:r>
      <w:r>
        <w:rPr/>
      </w:r>
      <w:r>
        <w:t xml:space="preserve">Upon motion of the plaintiff, the court at a time before or after judgment may require the alleged or adjudicated father to give bond or other security for the payment of a judgment that exists or may exist in the future.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§1566.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§1566.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