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Multiple alleged fathers</w:t>
      </w:r>
    </w:p>
    <w:p>
      <w:pPr>
        <w:jc w:val="both"/>
        <w:spacing w:before="100" w:after="100"/>
        <w:ind w:start="360"/>
        <w:ind w:firstLine="360"/>
      </w:pPr>
      <w:r>
        <w:rPr/>
      </w:r>
      <w:r>
        <w:rPr/>
      </w:r>
      <w:r>
        <w:t xml:space="preserve">When it appears to the department that there may be more than one alleged father, the department may maintain proceedings against each alleged father, simultaneously or successively.  Failure to serve a notice on an alleged father does not bar the department from maintaining a proceeding under this chapter against any other alleged father.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When the department initiates proceedings against one alleged father when there may be more than one alleged father, the department may require the parties to submit to blood or tissue-typing tests prior to accepting an acknowledgment of paternity from the alleged father.  If the alleged father refuses to participate in testing, the department may file the action in court.</w:t>
      </w:r>
      <w:r>
        <w:t xml:space="preserve">  </w:t>
      </w:r>
      <w:r xmlns:wp="http://schemas.openxmlformats.org/drawingml/2010/wordprocessingDrawing" xmlns:w15="http://schemas.microsoft.com/office/word/2012/wordml">
        <w:rPr>
          <w:rFonts w:ascii="Arial" w:hAnsi="Arial" w:cs="Arial"/>
          <w:sz w:val="22"/>
          <w:szCs w:val="22"/>
        </w:rPr>
        <w:t xml:space="preserve">[PL 2001, c. 554,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§1608. Multiple alleged fathers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Multiple alleged fathers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§1608. MULTIPLE ALLEGED FATHERS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