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3101-C</w:t>
        <w:t xml:space="preserve">.  </w:t>
      </w:r>
      <w:r>
        <w:rPr>
          <w:b/>
        </w:rPr>
        <w:t xml:space="preserve">Immunity from civil liability</w:t>
      </w:r>
    </w:p>
    <w:p>
      <w:pPr>
        <w:jc w:val="both"/>
        <w:spacing w:before="100" w:after="100"/>
        <w:ind w:start="360"/>
        <w:ind w:firstLine="360"/>
      </w:pPr>
      <w:r>
        <w:rPr/>
      </w:r>
      <w:r>
        <w:rPr/>
      </w:r>
      <w:r>
        <w:t xml:space="preserve">An employer that complies with an income-withholding order issued in another state in accordance with this subchapter is not subject to civil liability to an individual or support enforcement agency with regard to the employer's withholding of child support payments from the obligor's income.</w:t>
      </w:r>
      <w:r>
        <w:t xml:space="preserve">  </w:t>
      </w:r>
      <w:r xmlns:wp="http://schemas.openxmlformats.org/drawingml/2010/wordprocessingDrawing" xmlns:w15="http://schemas.microsoft.com/office/word/2012/wordml">
        <w:rPr>
          <w:rFonts w:ascii="Arial" w:hAnsi="Arial" w:cs="Arial"/>
          <w:sz w:val="22"/>
          <w:szCs w:val="22"/>
        </w:rPr>
        <w:t xml:space="preserve">[PL 2009, c. 95, §57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§21 (NEW). PL 2009, c. 95, §57 (AMD).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§3101-C. Immunity from civil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§3101-C. Immunity from civil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§3101-C. IMMUNITY FROM CIVIL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