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w:t>
        <w:t xml:space="preserve">.  </w:t>
      </w:r>
      <w:r>
        <w:rPr>
          <w:b/>
        </w:rPr>
        <w:t xml:space="preserve">Registration of order for enforcement</w:t>
      </w:r>
    </w:p>
    <w:p>
      <w:pPr>
        <w:jc w:val="both"/>
        <w:spacing w:before="100" w:after="100"/>
        <w:ind w:start="360"/>
        <w:ind w:firstLine="360"/>
      </w:pPr>
      <w:r>
        <w:rPr/>
      </w:r>
      <w:r>
        <w:rPr/>
      </w:r>
      <w:r>
        <w:t xml:space="preserve">A support order or income-withholding order issued in another state or a foreign country may be registered in this State for enforcement.</w:t>
      </w:r>
      <w:r>
        <w:t xml:space="preserve">  </w:t>
      </w:r>
      <w:r xmlns:wp="http://schemas.openxmlformats.org/drawingml/2010/wordprocessingDrawing" xmlns:w15="http://schemas.microsoft.com/office/word/2012/wordml">
        <w:rPr>
          <w:rFonts w:ascii="Arial" w:hAnsi="Arial" w:cs="Arial"/>
          <w:sz w:val="22"/>
          <w:szCs w:val="22"/>
        </w:rPr>
        <w:t xml:space="preserve">[PL 2009, c. 95, §60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§60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§3150. Registration of order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 Registration of order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§3150. REGISTRATION OF ORDER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