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3323</w:t>
        <w:t xml:space="preserve">.  </w:t>
      </w:r>
      <w:r>
        <w:rPr>
          <w:b/>
        </w:rPr>
        <w:t xml:space="preserve">Record in original language; English translation</w:t>
      </w:r>
    </w:p>
    <w:p>
      <w:pPr>
        <w:jc w:val="both"/>
        <w:spacing w:before="100" w:after="100"/>
        <w:ind w:start="360"/>
        <w:ind w:firstLine="360"/>
      </w:pPr>
      <w:r>
        <w:rPr/>
      </w:r>
      <w:r>
        <w:rPr/>
      </w:r>
      <w:r>
        <w:t xml:space="preserve">A record filed with a tribunal of this State under this subchapter must be in the original language and, if not in English, must be accompanied by an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§3323. Record in original language; English translation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§3323. Record in original language; English translation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§3323. RECORD IN ORIGINAL LANGUAGE; ENGLISH TRANSLATION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