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Child.</w:t>
        <w:t xml:space="preserve"> </w:t>
      </w:r>
      <w:r>
        <w:t xml:space="preserve"> </w:t>
      </w:r>
      <w:r>
        <w:t xml:space="preserve">"Child" means a son or daughter under 21 years of age or a son or daughter who is incapable of earning a living and without sufficient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Parent.</w:t>
        <w:t xml:space="preserve"> </w:t>
      </w:r>
      <w:r>
        <w:t xml:space="preserve"> </w:t>
      </w:r>
      <w:r>
        <w:t xml:space="preserve">"Parent" includes either a biological parent or an adoptive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