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Article VIII,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PL 2023, c. 607, §7 (RP).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