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10706</w:t>
        <w:t xml:space="preserve">.  </w:t>
      </w:r>
      <w:r>
        <w:rPr>
          <w:b/>
        </w:rPr>
        <w:t xml:space="preserve">Coordinated programs</w:t>
      </w:r>
    </w:p>
    <w:p>
      <w:pPr>
        <w:jc w:val="both"/>
        <w:spacing w:before="100" w:after="100"/>
        <w:ind w:start="360"/>
        <w:ind w:firstLine="360"/>
      </w:pPr>
      <w:r>
        <w:rPr/>
      </w:r>
      <w:r>
        <w:rPr/>
      </w:r>
      <w:r>
        <w:t xml:space="preserve">An educational institution may offer programs for academic credit that are coordinated with a Maine degree-granting educational institution and that have been approved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572,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§10706. Coordinated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§10706. Coordinated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§10706. COORDINATED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