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10710</w:t>
        <w:t xml:space="preserve">.  </w:t>
      </w:r>
      <w:r>
        <w:rPr>
          <w:b/>
        </w:rPr>
        <w:t xml:space="preserve">Rules</w:t>
      </w:r>
    </w:p>
    <w:p>
      <w:pPr>
        <w:jc w:val="both"/>
        <w:spacing w:before="100" w:after="100"/>
        <w:ind w:start="360"/>
        <w:ind w:firstLine="360"/>
      </w:pPr>
      <w:r>
        <w:rPr/>
      </w:r>
      <w:r>
        <w:rPr/>
      </w:r>
      <w:r>
        <w:t xml:space="preserve">The state board shall, in accordance with </w:t>
      </w:r>
      <w:r>
        <w:t>section 3</w:t>
      </w:r>
      <w:r>
        <w:t xml:space="preserve">, 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