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10904-A</w:t>
        <w:t xml:space="preserve">.  </w:t>
      </w:r>
      <w:r>
        <w:rPr>
          <w:b/>
        </w:rPr>
        <w:t xml:space="preserve">Maintenance fund</w:t>
      </w:r>
    </w:p>
    <w:p>
      <w:pPr>
        <w:jc w:val="both"/>
        <w:spacing w:before="100" w:after="100"/>
        <w:ind w:start="360"/>
        <w:ind w:firstLine="360"/>
      </w:pPr>
      <w:r>
        <w:rPr/>
      </w:r>
      <w:r>
        <w:rPr/>
      </w:r>
      <w:r>
        <w:t xml:space="preserve">The treasurer of the university shall establish and maintain a fund for maintenance of building space constructed with proceeds of any bond issued pursuant to an Act of the Legislature that requires such an account.  The trustees shall acquire sufficient private and other non-General Fund contributions to maintain the space for the expected duration of its use.</w:t>
      </w:r>
      <w:r>
        <w:t xml:space="preserve">  </w:t>
      </w:r>
      <w:r xmlns:wp="http://schemas.openxmlformats.org/drawingml/2010/wordprocessingDrawing" xmlns:w15="http://schemas.microsoft.com/office/word/2012/wordml">
        <w:rPr>
          <w:rFonts w:ascii="Arial" w:hAnsi="Arial" w:cs="Arial"/>
          <w:sz w:val="22"/>
          <w:szCs w:val="22"/>
        </w:rPr>
        <w:t xml:space="preserve">[PL 1997, c. 718, Pt. A, §10 (AFF); PL 1997, c. 718, Pt. B, §1 (NEW); PL 1997, c. 718,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718, §§A10,B2 (AFF). PL 1997, c. 718,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§10904-A.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§10904-A.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§10904-A.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