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§1 (AMD). PL 1989, c. 414, §§21,22 (AMD). PL 1989, c. 596, §M (AMD). PL 1989, c. 698, §32 (AMD). PL 1989, c. 911, §§4-6 (AMD). PL 1991, c. 553, §§1,2 (AMD). PL 1991, c. 612, §§13,14 (AMD). PL 1995, c. 117, §§E2-4 (AMD). PL 1995, c. 117, §E13 (AFF). PL 1999, c. 441, §§2-5 (AMD). PL 1999, c. 783, §2 (AMD). PL 2003, c. 427,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