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Family foster home.</w:t>
        <w:t xml:space="preserve"> </w:t>
      </w:r>
      <w:r>
        <w:t xml:space="preserve"> </w:t>
      </w:r>
      <w:r>
        <w:t xml:space="preserve">"Family foster home" means the same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2-A</w:t>
        <w:t xml:space="preserve">.  </w:t>
      </w:r>
      <w:r>
        <w:rPr>
          <w:b/>
        </w:rPr>
        <w:t xml:space="preserve">Permanency guardian.</w:t>
        <w:t xml:space="preserve"> </w:t>
      </w:r>
      <w:r>
        <w:t xml:space="preserve"> </w:t>
      </w:r>
      <w:r>
        <w:t xml:space="preserve">"Permanency guardian" means the person described in </w:t>
      </w:r>
      <w:r>
        <w:t>Title 22, section 4038‑C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471, §1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2003, c. 20, Pt. OO, §2 (AMD); PL 2003, c. 20, Pt. OO, §4 (AFF).]</w:t>
      </w:r>
    </w:p>
    <w:p>
      <w:pPr>
        <w:jc w:val="both"/>
        <w:spacing w:before="100" w:after="100"/>
        <w:ind w:start="360"/>
        <w:ind w:firstLine="360"/>
      </w:pPr>
      <w:r>
        <w:rPr>
          <w:b/>
        </w:rPr>
        <w:t>4</w:t>
        <w:t xml:space="preserve">.  </w:t>
      </w:r>
      <w:r>
        <w:rPr>
          <w:b/>
        </w:rPr>
        <w:t xml:space="preserve">Unmet need.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§1 (AMD). PL 2003, c. 20, §OO2 (AMD). PL 2003, c. 20, §OO4 (AFF). PL 2005, c. 471,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