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15686-A</w:t>
        <w:t xml:space="preserve">.  </w:t>
      </w:r>
      <w:r>
        <w:rPr>
          <w:b/>
        </w:rPr>
        <w:t xml:space="preserve">Review of essential programs and services components</w:t>
      </w:r>
    </w:p>
    <w:p>
      <w:pPr>
        <w:jc w:val="both"/>
        <w:spacing w:before="100" w:after="0"/>
        <w:ind w:start="360"/>
        <w:ind w:firstLine="360"/>
      </w:pPr>
      <w:r>
        <w:rPr>
          <w:b/>
        </w:rPr>
        <w:t>1</w:t>
        <w:t xml:space="preserve">.  </w:t>
      </w:r>
      <w:r>
        <w:rPr>
          <w:b/>
        </w:rPr>
        <w:t xml:space="preserve">Components to be reviewed beginning in fiscal year 2017-18.</w:t>
        <w:t xml:space="preserve"> </w:t>
      </w:r>
      <w:r>
        <w:t xml:space="preserve"> </w:t>
      </w:r>
      <w:r>
        <w:t xml:space="preserve">Beginning in fiscal year 2017-18, and at least every 3 years thereafter, the commissioner, using information provided by a statewide education policy research institute, shall review the essential programs and services student-to-staff ratios, salary and benefits matrices, small schools adjustments, labor markets and gifted and talented components and components related to implementation of reporting and graduation requirements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§14 (AMD).]</w:t>
      </w:r>
    </w:p>
    <w:p>
      <w:pPr>
        <w:jc w:val="both"/>
        <w:spacing w:before="100" w:after="0"/>
        <w:ind w:start="360"/>
        <w:ind w:firstLine="360"/>
      </w:pPr>
      <w:r>
        <w:rPr>
          <w:b/>
        </w:rPr>
        <w:t>2</w:t>
        <w:t xml:space="preserve">.  </w:t>
      </w:r>
      <w:r>
        <w:rPr>
          <w:b/>
        </w:rPr>
        <w:t xml:space="preserve">Components to be reviewed beginning in fiscal year 2018-19.</w:t>
        <w:t xml:space="preserve"> </w:t>
      </w:r>
      <w:r>
        <w:t xml:space="preserve"> </w:t>
      </w:r>
      <w:r>
        <w:t xml:space="preserve">Beginning in fiscal year 2018-19, and at least every 3 years thereafter, the commissioner, using information provided by a statewide education policy research institute, shall review the essential programs and services career and technical education, special education, specialized student populations, system administration and operations and maintenance components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(AMD).]</w:t>
      </w:r>
    </w:p>
    <w:p>
      <w:pPr>
        <w:jc w:val="both"/>
        <w:spacing w:before="100" w:after="0"/>
        <w:ind w:start="360"/>
        <w:ind w:firstLine="360"/>
      </w:pPr>
      <w:r>
        <w:rPr>
          <w:b/>
        </w:rPr>
        <w:t>3</w:t>
        <w:t xml:space="preserve">.  </w:t>
      </w:r>
      <w:r>
        <w:rPr>
          <w:b/>
        </w:rPr>
        <w:t xml:space="preserve">Components to be reviewed beginning in fiscal year 2019-20.</w:t>
        <w:t xml:space="preserve"> </w:t>
      </w:r>
      <w:r>
        <w:t xml:space="preserve"> </w:t>
      </w:r>
      <w:r>
        <w:t xml:space="preserve">Beginning in fiscal year 2019-20, and at least every 3 years thereafter, the commissioner, using information provided by a statewide education policy research institute, shall review the essential programs and services professional development, student assessment, technology, transportation, leadership support, cocurricular and extra-curricular activities, supplies and equipment and, beginning in fiscal year 2016-17, charter school components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(AMD).]</w:t>
      </w:r>
    </w:p>
    <w:p>
      <w:pPr>
        <w:jc w:val="both"/>
        <w:spacing w:before="100" w:after="0"/>
        <w:ind w:start="360"/>
        <w:ind w:firstLine="360"/>
      </w:pPr>
      <w:r>
        <w:rPr>
          <w:b/>
        </w:rPr>
        <w:t>4</w:t>
        <w:t xml:space="preserve">.  </w:t>
      </w:r>
      <w:r>
        <w:rPr>
          <w:b/>
        </w:rPr>
        <w:t xml:space="preserve">Components to be reviewed beginning in fiscal year 2017-18.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(RP).]</w:t>
      </w:r>
    </w:p>
    <w:p>
      <w:pPr>
        <w:jc w:val="both"/>
        <w:spacing w:before="100" w:after="100"/>
        <w:ind w:start="360"/>
        <w:ind w:firstLine="360"/>
      </w:pPr>
      <w:r>
        <w:rPr/>
      </w:r>
      <w:r>
        <w:rPr/>
      </w:r>
      <w:r>
        <w:t xml:space="preserve">The commissioner may adjust the schedule by replacing one component in one year with another component in another year if information on a specific component is needed in an earlier time frame.  This replacement may not result in a component's being reviewed beyond a 4-year period. The commissioner may include a review of one or more of the components from </w:t>
      </w:r>
      <w:r>
        <w:t>sections 15688‑A</w:t>
      </w:r>
      <w:r>
        <w:t xml:space="preserve">, </w:t>
      </w:r>
      <w:r>
        <w:t>15689</w:t>
      </w:r>
      <w:r>
        <w:t xml:space="preserve"> and </w:t>
      </w:r>
      <w:r>
        <w:t>15689‑A</w:t>
      </w:r>
      <w:r>
        <w:t xml:space="preserve"> to the schedule in addition to the components listed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C,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§AAAA12 (NEW). PL 2015, c. 389, Pt. C, §6 (AMD). PL 2015, c. 489, §8 (AMD). PL 2017, c. 284, Pt. C, §44 (AMD). PL 2017, c. 466,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§15686-A. Review of essential programs and services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§15686-A. Review of essential programs and services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§15686-A. REVIEW OF ESSENTIAL PROGRAMS AND SERVICES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