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Applicability of provisions to certain towns or cities</w:t>
      </w:r>
    </w:p>
    <w:p>
      <w:pPr>
        <w:jc w:val="both"/>
        <w:spacing w:before="100" w:after="100"/>
        <w:ind w:start="360"/>
        <w:ind w:firstLine="360"/>
      </w:pPr>
      <w:r>
        <w:rPr/>
      </w:r>
      <w:r>
        <w:rPr/>
      </w:r>
      <w:r>
        <w:t>Sections 2302</w:t>
      </w:r>
      <w:r>
        <w:t xml:space="preserve">, </w:t>
      </w:r>
      <w:r>
        <w:t>2303</w:t>
      </w:r>
      <w:r>
        <w:t xml:space="preserve"> and </w:t>
      </w:r>
      <w:r>
        <w:t>2305</w:t>
      </w:r>
      <w:r>
        <w:t xml:space="preserve"> do not apply to municipalities whose charters specify the methods of selection, recall and term of office of a school committee, nor to municipalities who revise their charters or adopt new charters under the "home rule" provisions of </w:t>
      </w:r>
      <w:r>
        <w:t>Title 30‑A, chapter 111</w:t>
      </w:r>
      <w:r>
        <w:t xml:space="preserve">, with specifications for method of selection, recall and term of office of a school committee, nor to municipalities authorized by private and special laws to otherwise choose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C, §§51,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315 (AMD). PL 1983, c. 422, §13 (AMD). PL 1983, c. 816, §A12 (RP). PL 1985, c. 506, §A29 (RPR). PL 1987, c. 737, §§C51,C106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Applicability of provisions to certain towns or cities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Applicability of provisions to certain towns or cities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§2301. APPLICABILITY OF PROVISIONS TO CERTAIN TOWNS OR CITIES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