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Neglect to choose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Neglect to choose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§2304. NEGLECT TO CHOOSE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