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3273</w:t>
        <w:t xml:space="preserve">.  </w:t>
      </w:r>
      <w:r>
        <w:rPr>
          <w:b/>
        </w:rPr>
        <w:t xml:space="preserve">Enforcement</w:t>
      </w:r>
    </w:p>
    <w:p>
      <w:pPr>
        <w:jc w:val="both"/>
        <w:spacing w:before="100" w:after="100"/>
        <w:ind w:start="360"/>
        <w:ind w:firstLine="360"/>
      </w:pPr>
      <w:r>
        <w:rPr>
          <w:b/>
        </w:rPr>
        <w:t>1</w:t>
        <w:t xml:space="preserve">.  </w:t>
      </w:r>
      <w:r>
        <w:rPr>
          <w:b/>
        </w:rPr>
        <w:t xml:space="preserve">Civil violations.</w:t>
        <w:t xml:space="preserve"> </w:t>
      </w:r>
      <w:r>
        <w:t xml:space="preserve"> </w:t>
      </w:r>
      <w:r>
        <w:t xml:space="preserve">A parent who has control of a person who is truant under </w:t>
      </w:r>
      <w:r>
        <w:t>section 3272, subsection 2</w:t>
      </w:r>
      <w:r>
        <w:t xml:space="preserve"> and who is primarily responsible for that person's truancy commits a civil violation under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§11 (AMD).]</w:t>
      </w:r>
    </w:p>
    <w:p>
      <w:pPr>
        <w:jc w:val="both"/>
        <w:spacing w:before="100" w:after="0"/>
        <w:ind w:start="360"/>
        <w:ind w:firstLine="360"/>
      </w:pPr>
      <w:r>
        <w:rPr>
          <w:b/>
        </w:rPr>
        <w:t>2</w:t>
        <w:t xml:space="preserve">.  </w:t>
      </w:r>
      <w:r>
        <w:rPr>
          <w:b/>
        </w:rPr>
        <w:t xml:space="preserve">Jurisdiction.</w:t>
        <w:t xml:space="preserve"> </w:t>
      </w:r>
      <w:r>
        <w:t xml:space="preserve"> </w:t>
      </w:r>
      <w:r>
        <w:t xml:space="preserve">The District Court shall have jurisdiction over these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§7 (AMD).]</w:t>
      </w:r>
    </w:p>
    <w:p>
      <w:pPr>
        <w:jc w:val="both"/>
        <w:spacing w:before="100" w:after="0"/>
        <w:ind w:start="360"/>
        <w:ind w:firstLine="360"/>
      </w:pPr>
      <w:r>
        <w:rPr>
          <w:b/>
        </w:rPr>
        <w:t>3</w:t>
        <w:t xml:space="preserve">.  </w:t>
      </w:r>
      <w:r>
        <w:rPr>
          <w:b/>
        </w:rPr>
        <w:t xml:space="preserve">Process.</w:t>
        <w:t xml:space="preserve"> </w:t>
      </w:r>
      <w:r>
        <w:t xml:space="preserve"> </w:t>
      </w:r>
      <w:r>
        <w:t xml:space="preserve">Service of the petition on the parent shall be in accordance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§8 (RPR).]</w:t>
      </w:r>
    </w:p>
    <w:p>
      <w:pPr>
        <w:jc w:val="both"/>
        <w:spacing w:before="100" w:after="100"/>
        <w:ind w:start="360"/>
        <w:ind w:firstLine="360"/>
      </w:pPr>
      <w:r>
        <w:rPr>
          <w:b/>
        </w:rPr>
        <w:t>4</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§9 (RP).]</w:t>
      </w:r>
    </w:p>
    <w:p>
      <w:pPr>
        <w:jc w:val="both"/>
        <w:spacing w:before="100" w:after="100"/>
        <w:ind w:start="360"/>
        <w:ind w:firstLine="360"/>
      </w:pPr>
      <w:r>
        <w:rPr>
          <w:b/>
        </w:rPr>
        <w:t>5</w:t>
        <w:t xml:space="preserve">.  </w:t>
      </w:r>
      <w:r>
        <w:rPr>
          <w:b/>
        </w:rPr>
        <w:t xml:space="preserve">Disposition.</w:t>
        <w:t xml:space="preserve"> </w:t>
      </w:r>
      <w:r>
        <w:t xml:space="preserve"> </w:t>
      </w:r>
      <w:r>
        <w:t xml:space="preserve">The court may order injunctive relief of one or more of the following actions against any person who commits a civil violation under </w:t>
      </w:r>
      <w:r>
        <w:t>subsection 1</w:t>
      </w:r>
      <w:r>
        <w:t xml:space="preserve">:</w:t>
      </w:r>
    </w:p>
    <w:p>
      <w:pPr>
        <w:jc w:val="both"/>
        <w:spacing w:before="100" w:after="0"/>
        <w:ind w:start="720"/>
      </w:pPr>
      <w:r>
        <w:rPr/>
        <w:t>A</w:t>
        <w:t xml:space="preserve">.  </w:t>
      </w:r>
      <w:r>
        <w:rPr/>
      </w:r>
      <w:r>
        <w:t xml:space="preserve">Ordering the offender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1989, c. 415, §10 (NEW).]</w:t>
      </w:r>
    </w:p>
    <w:p>
      <w:pPr>
        <w:jc w:val="both"/>
        <w:spacing w:before="100" w:after="0"/>
        <w:ind w:start="720"/>
      </w:pPr>
      <w:r>
        <w:rPr/>
        <w:t>B</w:t>
        <w:t xml:space="preserve">.  </w:t>
      </w:r>
      <w:r>
        <w:rPr/>
      </w:r>
      <w:r>
        <w:t xml:space="preserve">Ordering the offender to take specific action to ensure the student's attendance at school;</w:t>
      </w:r>
      <w:r>
        <w:t xml:space="preserve">  </w:t>
      </w:r>
      <w:r xmlns:wp="http://schemas.openxmlformats.org/drawingml/2010/wordprocessingDrawing" xmlns:w15="http://schemas.microsoft.com/office/word/2012/wordml">
        <w:rPr>
          <w:rFonts w:ascii="Arial" w:hAnsi="Arial" w:cs="Arial"/>
          <w:sz w:val="22"/>
          <w:szCs w:val="22"/>
        </w:rPr>
        <w:t xml:space="preserve">[PL 1989, c. 415, §10 (NEW).]</w:t>
      </w:r>
    </w:p>
    <w:p>
      <w:pPr>
        <w:jc w:val="both"/>
        <w:spacing w:before="100" w:after="0"/>
        <w:ind w:start="720"/>
      </w:pPr>
      <w:r>
        <w:rPr/>
        <w:t>C</w:t>
        <w:t xml:space="preserve">.  </w:t>
      </w:r>
      <w:r>
        <w:rPr/>
      </w:r>
      <w:r>
        <w:t xml:space="preserve">Enjoining the offender from engaging in specific conduct which interferes with or may interfere with the student's attendance at school; or</w:t>
      </w:r>
      <w:r>
        <w:t xml:space="preserve">  </w:t>
      </w:r>
      <w:r xmlns:wp="http://schemas.openxmlformats.org/drawingml/2010/wordprocessingDrawing" xmlns:w15="http://schemas.microsoft.com/office/word/2012/wordml">
        <w:rPr>
          <w:rFonts w:ascii="Arial" w:hAnsi="Arial" w:cs="Arial"/>
          <w:sz w:val="22"/>
          <w:szCs w:val="22"/>
        </w:rPr>
        <w:t xml:space="preserve">[PL 1989, c. 415, §10 (NEW).]</w:t>
      </w:r>
    </w:p>
    <w:p>
      <w:pPr>
        <w:jc w:val="both"/>
        <w:spacing w:before="100" w:after="0"/>
        <w:ind w:start="720"/>
      </w:pPr>
      <w:r>
        <w:rPr/>
        <w:t>D</w:t>
        <w:t xml:space="preserve">.  </w:t>
      </w:r>
      <w:r>
        <w:rPr/>
      </w:r>
      <w:r>
        <w:t xml:space="preserve">Ordering the offender to undergo counseling by a professional selected by the offender, with the court's approval, or by the court.  The counselor shall submit a written evaluation to the court and to the offender.</w:t>
      </w:r>
      <w:r>
        <w:t xml:space="preserve">  </w:t>
      </w:r>
      <w:r xmlns:wp="http://schemas.openxmlformats.org/drawingml/2010/wordprocessingDrawing" xmlns:w15="http://schemas.microsoft.com/office/word/2012/wordml">
        <w:rPr>
          <w:rFonts w:ascii="Arial" w:hAnsi="Arial" w:cs="Arial"/>
          <w:sz w:val="22"/>
          <w:szCs w:val="22"/>
        </w:rPr>
        <w:t xml:space="preserve">[PL 1989, c. 415,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§10 (NEW).]</w:t>
      </w:r>
    </w:p>
    <w:p>
      <w:pPr>
        <w:jc w:val="both"/>
        <w:spacing w:before="100" w:after="0"/>
        <w:ind w:start="360"/>
        <w:ind w:firstLine="360"/>
      </w:pPr>
      <w:r>
        <w:rPr>
          <w:b/>
        </w:rPr>
        <w:t>6</w:t>
        <w:t xml:space="preserve">.  </w:t>
      </w:r>
      <w:r>
        <w:rPr>
          <w:b/>
        </w:rPr>
        <w:t xml:space="preserve">Fine.</w:t>
        <w:t xml:space="preserve"> </w:t>
      </w:r>
      <w:r>
        <w:t xml:space="preserve"> </w:t>
      </w:r>
      <w:r>
        <w:t xml:space="preserve">For a civil violation under this section, the court may impose a fine not to exceed $250, all or part of which may be suspended upon the offender's compliance with a court order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§8 (NEW). PL 1985, c. 797, §§29,30 (AMD). PL 1989, c. 415, §§6-10 (AMD). PL 2007, c. 304, §§3, 4 (AMD). PL 2011, c. 614,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§3273.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§3273.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§3273.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