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Definitions</w:t>
      </w:r>
    </w:p>
    <w:p>
      <w:pPr>
        <w:jc w:val="both"/>
        <w:spacing w:before="100" w:after="100"/>
        <w:ind w:start="360"/>
        <w:ind w:firstLine="360"/>
      </w:pPr>
      <w:r>
        <w:rPr/>
      </w:r>
      <w:r>
        <w:rPr/>
      </w:r>
      <w:r>
        <w:t xml:space="preserve">The terms used in this compact shall be construed as follows, unless a different meaning is clearly apparent from the language or context: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refer to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§48 (AMD).]</w:t>
      </w:r>
    </w:p>
    <w:p>
      <w:pPr>
        <w:jc w:val="both"/>
        <w:spacing w:before="100" w:after="0"/>
        <w:ind w:start="360"/>
        <w:ind w:firstLine="360"/>
      </w:pPr>
      <w:r>
        <w:rPr>
          <w:b/>
        </w:rPr>
        <w:t>2</w:t>
        <w:t xml:space="preserve">.  </w:t>
      </w:r>
      <w:r>
        <w:rPr>
          <w:b/>
        </w:rPr>
        <w:t xml:space="preserve">Elementary school.</w:t>
        <w:t xml:space="preserve"> </w:t>
      </w:r>
      <w:r>
        <w:t xml:space="preserve"> </w:t>
      </w:r>
      <w:r>
        <w:t xml:space="preserve">"Elementary school" shall mean a school which includes all grades from kindergarten or grade one through not less than grade 6 nor more than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Interstate board.</w:t>
        <w:t xml:space="preserve"> </w:t>
      </w:r>
      <w:r>
        <w:t xml:space="preserve"> </w:t>
      </w:r>
      <w:r>
        <w:t xml:space="preserve">"Interstate board" shall refer to the board serving an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Interstate school district.</w:t>
        <w:t xml:space="preserve"> </w:t>
      </w:r>
      <w:r>
        <w:t xml:space="preserve"> </w:t>
      </w:r>
      <w:r>
        <w:t xml:space="preserve">"Interstate school district" and "interstate district" shall mean a school district composed of one or more school districts located in the State of Maine associated under this compact with one or more school districts located in the state of New Hampshire and may include either the elementary schools, the secondary schools,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Joint action.</w:t>
        <w:t xml:space="preserve"> </w:t>
      </w:r>
      <w:r>
        <w:t xml:space="preserve"> </w:t>
      </w:r>
      <w:r>
        <w:t xml:space="preserve">"Joint action" where joint action by both state boards is required, each state board shall deliberate and vote by its own majority, but shall separately reach the same result or take the same action as the other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Maine board.</w:t>
        <w:t xml:space="preserve"> </w:t>
      </w:r>
      <w:r>
        <w:t xml:space="preserve"> </w:t>
      </w:r>
      <w:r>
        <w:t xml:space="preserve">"Maine board" shall refer to the Maine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Member school district.</w:t>
        <w:t xml:space="preserve"> </w:t>
      </w:r>
      <w:r>
        <w:t xml:space="preserve"> </w:t>
      </w:r>
      <w:r>
        <w:t xml:space="preserve">"Member school district" and "member district" shall mean a school administrative unit located either in Maine or New Hampshire which is included within the boundaries of a proposed or established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New Hampshire board.</w:t>
        <w:t xml:space="preserve"> </w:t>
      </w:r>
      <w:r>
        <w:t xml:space="preserve"> </w:t>
      </w:r>
      <w:r>
        <w:t xml:space="preserve">"New Hampshire board" shall refer to the New Hampshire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Professional staff personnel.</w:t>
        <w:t xml:space="preserve"> </w:t>
      </w:r>
      <w:r>
        <w:t xml:space="preserve"> </w:t>
      </w:r>
      <w:r>
        <w:t xml:space="preserve">"Professional staff personnel" and "instructional staff personnel" shall include superintendents, assistant superintendents, administrative assistants, principals, guidance counselors, special education personnel, school nurses, therapists, teachers, and other certificated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Secondary school.</w:t>
        <w:t xml:space="preserve"> </w:t>
      </w:r>
      <w:r>
        <w:t xml:space="preserve"> </w:t>
      </w:r>
      <w:r>
        <w:t xml:space="preserve">"Secondary school" shall mean a school which includes all grades beginning no lower than grade 7 and no higher than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Warrant.</w:t>
        <w:t xml:space="preserve"> </w:t>
      </w:r>
      <w:r>
        <w:t xml:space="preserve"> </w:t>
      </w:r>
      <w:r>
        <w:t xml:space="preserve">"Warrant" or "warning" means the same for both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