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3634</w:t>
        <w:t xml:space="preserve">.  </w:t>
      </w:r>
      <w:r>
        <w:rPr>
          <w:b/>
        </w:rPr>
        <w:t xml:space="preserve">Vacancies</w:t>
      </w:r>
    </w:p>
    <w:p>
      <w:pPr>
        <w:jc w:val="both"/>
        <w:spacing w:before="100" w:after="100"/>
        <w:ind w:start="360"/>
        <w:ind w:firstLine="360"/>
      </w:pPr>
      <w:r>
        <w:rPr/>
      </w:r>
      <w:r>
        <w:rPr/>
      </w:r>
      <w:r>
        <w:t xml:space="preserve">Any vacancy among the elected officers of the district shall be filled by the interstate board until the next annual meeting of the district or other election, when a successor shall be elected to serve out the remainder of the unexpired term, if any.  Until all vacancies on the interstate board are filled, the remaining members shall have full power to 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