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3643</w:t>
        <w:t xml:space="preserve">.  </w:t>
      </w:r>
      <w:r>
        <w:rPr>
          <w:b/>
        </w:rPr>
        <w:t xml:space="preserve">Authorization</w:t>
      </w:r>
    </w:p>
    <w:p>
      <w:pPr>
        <w:jc w:val="both"/>
        <w:spacing w:before="100" w:after="100"/>
        <w:ind w:start="360"/>
        <w:ind w:firstLine="360"/>
      </w:pPr>
      <w:r>
        <w:rPr/>
      </w:r>
      <w:r>
        <w:rPr/>
      </w:r>
      <w:r>
        <w:t xml:space="preserve">An interstate district shall authorize the incurring of debts to finance capital projects by a majority vote of the district passed at an annual or special district meeting.  Such vote shall be taken by secret ballot after full opportunity for debate, and any such vote shall be subject to reconsideration and further action by the district at the same meeting or at an adjourned session thereof.</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§3643.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§3643.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§3643.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