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6905</w:t>
        <w:t xml:space="preserve">.  </w:t>
      </w:r>
      <w:r>
        <w:rPr>
          <w:b/>
        </w:rPr>
        <w:t xml:space="preserve">Adoption of bylaws</w:t>
      </w:r>
    </w:p>
    <w:p>
      <w:pPr>
        <w:jc w:val="both"/>
        <w:spacing w:before="100" w:after="100"/>
        <w:ind w:start="360"/>
        <w:ind w:firstLine="360"/>
      </w:pPr>
      <w:r>
        <w:rPr/>
      </w:r>
      <w:r>
        <w:rPr/>
      </w:r>
      <w:r>
        <w:t xml:space="preserve">The corporation shall adopt bylaws consistent with this chapter for the governance of its affairs and has the general powers accorded corporations under </w:t>
      </w:r>
      <w:r>
        <w:t>Title 13‑C, section 302</w:t>
      </w:r>
      <w:r>
        <w:t xml:space="preserve">.  The corporation shall do all things necessary or convenient to carry out the lawful purposes of the corporation under this chapter.</w:t>
      </w:r>
      <w:r>
        <w:t xml:space="preserve">  </w:t>
      </w:r>
      <w:r xmlns:wp="http://schemas.openxmlformats.org/drawingml/2010/wordprocessingDrawing" xmlns:w15="http://schemas.microsoft.com/office/word/2012/wordml">
        <w:rPr>
          <w:rFonts w:ascii="Arial" w:hAnsi="Arial" w:cs="Arial"/>
          <w:sz w:val="22"/>
          <w:szCs w:val="22"/>
        </w:rPr>
        <w:t xml:space="preserve">[RR 2001, c. 2, Pt. B, §38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RR 2001, c. 2, §B38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§6905. Adoption of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§6905. Adoption of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§6905. ADOPTION OF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