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w:t>
        <w:t xml:space="preserve">.  </w:t>
      </w:r>
      <w:r>
        <w:rPr>
          <w:b/>
        </w:rPr>
        <w:t xml:space="preserve">Registrar to check records</w:t>
      </w:r>
    </w:p>
    <w:p>
      <w:pPr>
        <w:jc w:val="both"/>
        <w:spacing w:before="100" w:after="100"/>
        <w:ind w:start="360"/>
        <w:ind w:firstLine="360"/>
      </w:pPr>
      <w:r>
        <w:rPr/>
      </w:r>
      <w:r>
        <w:rPr/>
      </w:r>
      <w:r>
        <w:t xml:space="preserve">Before printing the final incoming voting list prior to any election, the registrar shall update the central voter registration system as follows:</w:t>
      </w:r>
      <w:r>
        <w:t xml:space="preserve">  </w:t>
      </w:r>
      <w:r xmlns:wp="http://schemas.openxmlformats.org/drawingml/2010/wordprocessingDrawing" xmlns:w15="http://schemas.microsoft.com/office/word/2012/wordml">
        <w:rPr>
          <w:rFonts w:ascii="Arial" w:hAnsi="Arial" w:cs="Arial"/>
          <w:sz w:val="22"/>
          <w:szCs w:val="22"/>
        </w:rPr>
        <w:t xml:space="preserve">[PL 2005, c. 453, §20 (AMD).]</w:t>
      </w:r>
    </w:p>
    <w:p>
      <w:pPr>
        <w:jc w:val="both"/>
        <w:spacing w:before="100" w:after="100"/>
        <w:ind w:start="360"/>
        <w:ind w:firstLine="360"/>
      </w:pPr>
      <w:r>
        <w:rPr>
          <w:b/>
        </w:rPr>
        <w:t>1</w:t>
        <w:t xml:space="preserve">.  </w:t>
      </w:r>
      <w:r>
        <w:rPr>
          <w:b/>
        </w:rPr>
        <w:t xml:space="preserve">Registrar shall review records.</w:t>
        <w:t xml:space="preserve"> </w:t>
      </w:r>
      <w:r>
        <w:t xml:space="preserve"> </w:t>
      </w:r>
      <w:r>
        <w:t xml:space="preserve">The registrar shall review the records of marriage, death, change of name and change of address in the office of the clerk or the assessors or as provided by the Department of Health and Human Services, Office of Vital Records or the Department of the Secretary of State, Bureau of Motor Vehicles and shall revise the central voter registration system accordingly.</w:t>
      </w:r>
    </w:p>
    <w:p>
      <w:pPr>
        <w:jc w:val="both"/>
        <w:spacing w:before="100" w:after="0"/>
        <w:ind w:start="720"/>
      </w:pPr>
      <w:r>
        <w:rPr/>
        <w:t>A</w:t>
        <w:t xml:space="preserve">.  </w:t>
      </w:r>
      <w:r>
        <w:rPr/>
      </w:r>
      <w:r>
        <w:t xml:space="preserve">In addition to official records authorized by this subsection, the registrar or the Secretary of State may use the following notices of death as a basis to cancel a voter's record in the central voter registration system as long as the registrar or Secretary of State determines that the record matches the record of that registered voter.</w:t>
      </w:r>
    </w:p>
    <w:p>
      <w:pPr>
        <w:jc w:val="both"/>
        <w:spacing w:before="100" w:after="0"/>
        <w:ind w:start="1080"/>
      </w:pPr>
      <w:r>
        <w:rPr/>
        <w:t>(</w:t>
        <w:t>1</w:t>
        <w:t xml:space="preserve">)  </w:t>
      </w:r>
      <w:r>
        <w:rPr/>
      </w:r>
      <w:r>
        <w:t xml:space="preserve">A published obituary may be used if it contains the name of the registered voter along with the date and place of death of that voter.</w:t>
      </w:r>
    </w:p>
    <w:p>
      <w:pPr>
        <w:jc w:val="both"/>
        <w:spacing w:before="100" w:after="0"/>
        <w:ind w:start="1080"/>
      </w:pPr>
      <w:r>
        <w:rPr/>
        <w:t>(</w:t>
        <w:t>2</w:t>
        <w:t xml:space="preserve">)  </w:t>
      </w:r>
      <w:r>
        <w:rPr/>
      </w:r>
      <w:r>
        <w:t xml:space="preserve">A notice from an immediate family member of the registered voter may be used if it contains the name of the voter along with the date and place of death of that voter and is signed by the immediate family member.  The Secretary of State shall design a form to be used for this purpose;</w:t>
      </w:r>
      <w:r>
        <w:t xml:space="preserve">  </w:t>
      </w:r>
      <w:r xmlns:wp="http://schemas.openxmlformats.org/drawingml/2010/wordprocessingDrawing" xmlns:w15="http://schemas.microsoft.com/office/word/2012/wordml">
        <w:rPr>
          <w:rFonts w:ascii="Arial" w:hAnsi="Arial" w:cs="Arial"/>
          <w:sz w:val="22"/>
          <w:szCs w:val="22"/>
        </w:rPr>
        <w:t xml:space="preserve">[PL 2019, c. 636,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 (AMD).]</w:t>
      </w:r>
    </w:p>
    <w:p>
      <w:pPr>
        <w:jc w:val="both"/>
        <w:spacing w:before="100" w:after="0"/>
        <w:ind w:start="360"/>
        <w:ind w:firstLine="360"/>
      </w:pPr>
      <w:r>
        <w:rPr>
          <w:b/>
        </w:rPr>
        <w:t>2</w:t>
        <w:t xml:space="preserve">.  </w:t>
      </w:r>
      <w:r>
        <w:rPr>
          <w:b/>
        </w:rPr>
        <w:t xml:space="preserve">Clerk provides list.</w:t>
        <w:t xml:space="preserve"> </w:t>
      </w:r>
      <w:r>
        <w:t xml:space="preserve"> </w:t>
      </w:r>
      <w:r>
        <w:t xml:space="preserve">The clerk shall, if requested, provide the registrar with a list, certified by the clerk to be true, of the marriages, deaths and changes that took place since the last update of the central voter registration system.  The registrar shall use this list to update the central voter registration system accordingly;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§20 (AMD).]</w:t>
      </w:r>
    </w:p>
    <w:p>
      <w:pPr>
        <w:jc w:val="both"/>
        <w:spacing w:before="100" w:after="0"/>
        <w:ind w:start="360"/>
        <w:ind w:firstLine="360"/>
      </w:pPr>
      <w:r>
        <w:rPr>
          <w:b/>
        </w:rPr>
        <w:t>3</w:t>
        <w:t xml:space="preserve">.  </w:t>
      </w:r>
      <w:r>
        <w:rPr>
          <w:b/>
        </w:rPr>
        <w:t xml:space="preserve">Marriage; notice of inquiry.</w:t>
        <w:t xml:space="preserve"> </w:t>
      </w:r>
      <w:r>
        <w:t xml:space="preserve"> </w:t>
      </w:r>
      <w:r>
        <w:t xml:space="preserve">If the registrar determines that a voter has married, the registrar may not for that reason alone cancel a voter's registration in the central voter registration system.  The registrar may send a notice inquiring whether, as a result of marriage, that voter's name or address has been changed.  Nothing in this subsection relieves a voter of the duty to give the registrar written notice of a change of name or address in accordance with </w:t>
      </w:r>
      <w:r>
        <w:t>section 129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379 (AMD). PL 1993, c. 695, §8 (AMD). PL 1997, c. 436, §§25,26 (AMD). PL 2005, c. 453, §20 (AMD). PL 2019, c. 636,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 Registrar to check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 Registrar to check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§128. REGISTRAR TO CHECK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