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Rule-making authority</w:t>
      </w:r>
    </w:p>
    <w:p>
      <w:pPr>
        <w:jc w:val="both"/>
        <w:spacing w:before="100" w:after="100"/>
        <w:ind w:start="360"/>
        <w:ind w:firstLine="360"/>
      </w:pPr>
      <w:r>
        <w:rPr/>
      </w:r>
      <w:r>
        <w:rPr/>
      </w:r>
      <w:r>
        <w:t xml:space="preserve">The Secretary of State is authorized to adopt rules establishing an administrative procedure for handling complaints relating to compliance with the provisions of Title III of the federal Help America Vote Act of 2002.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 Rule-making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Rule-making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§222. RULE-MAKING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