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Secretary of State declares vacancy</w:t>
      </w:r>
    </w:p>
    <w:p>
      <w:pPr>
        <w:jc w:val="both"/>
        <w:spacing w:before="100" w:after="100"/>
        <w:ind w:start="360"/>
        <w:ind w:firstLine="360"/>
      </w:pPr>
      <w:r>
        <w:rPr/>
      </w:r>
      <w:r>
        <w:rPr/>
      </w:r>
      <w:r>
        <w:t xml:space="preserve">When required by this subchapter, the Secretary of State shall declare a vacancy and notify the appropriate political committee of the deadline for filling the vacancy.</w:t>
      </w:r>
      <w:r>
        <w:t xml:space="preserve">  </w:t>
      </w:r>
      <w:r xmlns:wp="http://schemas.openxmlformats.org/drawingml/2010/wordprocessingDrawing" xmlns:w15="http://schemas.microsoft.com/office/word/2012/wordml">
        <w:rPr>
          <w:rFonts w:ascii="Arial" w:hAnsi="Arial" w:cs="Arial"/>
          <w:sz w:val="22"/>
          <w:szCs w:val="22"/>
        </w:rPr>
        <w:t xml:space="preserve">[PL 2007, c. 515,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§20 (NEW). PL 2007, c. 515,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Secretary of State declares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§362-A. SECRETARY OF STATE DECLARES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