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§17 (AMD). PL 1993, c. 473, §46 (AFF). PL 2001, c. 310, §32 (AMD). PL 2001, c. 516, §6 (AMD). PL 2007, c. 455, §22 (AMD). PL 2011, c. 342,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§605.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