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Marking ballots; primary election</w:t>
      </w:r>
    </w:p>
    <w:p>
      <w:pPr>
        <w:jc w:val="both"/>
        <w:spacing w:before="100" w:after="100"/>
        <w:ind w:start="360"/>
        <w:ind w:firstLine="360"/>
      </w:pPr>
      <w:r>
        <w:rPr/>
      </w:r>
      <w:r>
        <w:rPr/>
      </w:r>
      <w:r>
        <w:t xml:space="preserve">A voter shall mark the ballot at a primary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§21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the name of each candidate for nomination for whom the voter wishes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§21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§21 (AMD). PL 1993, c. 473, §46 (AFF). PL 2007, c. 455, §36 (AMD). PL 2009, c. 253, §29 (AMD). PL 2023, c. 304,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 Marking ballots; primary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Marking ballots; primary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§691. MARKING BALLOTS; PRIMARY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