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Personal vote required when possible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§§15,19 (AMD). PL 1991, c. 466,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§758. Personal vote required when possible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Personal vote required when possible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§758. PERSONAL VOTE REQUIRED WHEN POSSIBLE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