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§904-B. PAYMENT FOR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