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1471</w:t>
      </w:r>
    </w:p>
    <w:p>
      <w:pPr>
        <w:jc w:val="center"/>
        <w:ind w:start="360"/>
        <w:spacing w:before="300" w:after="300"/>
      </w:pPr>
      <w:r>
        <w:rPr>
          <w:b/>
        </w:rPr>
        <w:t xml:space="preserve">GENERAL PROVISIONS</w:t>
      </w:r>
    </w:p>
    <w:p>
      <w:pPr>
        <w:jc w:val="both"/>
        <w:spacing w:before="100" w:after="100"/>
        <w:ind w:start="1080" w:hanging="720"/>
      </w:pPr>
      <w:r>
        <w:rPr>
          <w:b/>
        </w:rPr>
        <w:t>§</w:t>
        <w:t>5304</w:t>
        <w:t xml:space="preserve">.  </w:t>
      </w:r>
      <w:r>
        <w:rPr>
          <w:b/>
        </w:rPr>
        <w:t xml:space="preserve">Definitions</w:t>
      </w:r>
    </w:p>
    <w:p>
      <w:pPr>
        <w:jc w:val="both"/>
        <w:spacing w:before="100" w:after="100"/>
        <w:ind w:start="360"/>
        <w:ind w:firstLine="360"/>
      </w:pPr>
      <w:r>
        <w:rPr/>
      </w:r>
      <w:r>
        <w:rPr/>
      </w:r>
      <w:r>
        <w:t xml:space="preserve">For purposes of this Part and </w:t>
      </w:r>
      <w:r>
        <w:t>Part 2</w:t>
      </w:r>
      <w:r>
        <w:t xml:space="preserve">,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2 parties including such document as is commonly referred to as purchase of services, contract, grant or accepted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§41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Office of Child and Family Services,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CCCC, §5 (AMD).]</w:t>
      </w:r>
    </w:p>
    <w:p>
      <w:pPr>
        <w:jc w:val="both"/>
        <w:spacing w:before="100" w:after="0"/>
        <w:ind w:start="360"/>
        <w:ind w:firstLine="360"/>
      </w:pPr>
      <w:r>
        <w:rPr>
          <w:b/>
        </w:rPr>
        <w:t>3</w:t>
        <w:t xml:space="preserve">.  </w:t>
      </w:r>
      <w:r>
        <w:rPr>
          <w:b/>
        </w:rPr>
        <w:t xml:space="preserve">Bureau of Elder and Adult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§10 (RP).]</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§212 (COR).]</w:t>
      </w:r>
    </w:p>
    <w:p>
      <w:pPr>
        <w:jc w:val="both"/>
        <w:spacing w:before="100" w:after="0"/>
        <w:ind w:start="360"/>
        <w:ind w:firstLine="360"/>
      </w:pPr>
      <w:r>
        <w:rPr>
          <w:b/>
        </w:rPr>
        <w:t>5</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§68 (RP).]</w:t>
      </w:r>
    </w:p>
    <w:p>
      <w:pPr>
        <w:jc w:val="both"/>
        <w:spacing w:before="100" w:after="0"/>
        <w:ind w:start="360"/>
        <w:ind w:firstLine="360"/>
      </w:pPr>
      <w:r>
        <w:rPr>
          <w:b/>
        </w:rPr>
        <w:t>6</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§69 (RP).]</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(AMD); PL 2003, c. 689, Pt. B, §6 (REV).]</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Bureau of Resource Development,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5 (AMD); PL 2003, c. 689, Pt. B, §6 (REV).]</w:t>
      </w:r>
    </w:p>
    <w:p>
      <w:pPr>
        <w:jc w:val="both"/>
        <w:spacing w:before="100" w:after="0"/>
        <w:ind w:start="360"/>
        <w:ind w:firstLine="360"/>
      </w:pPr>
      <w:r>
        <w:rPr>
          <w:b/>
        </w:rPr>
        <w:t>9</w:t>
        <w:t xml:space="preserve">.  </w:t>
      </w:r>
      <w:r>
        <w:rPr>
          <w:b/>
        </w:rPr>
        <w:t xml:space="preserve">Director, Bureau of Elder and Adult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§11 (RP).]</w:t>
      </w:r>
    </w:p>
    <w:p>
      <w:pPr>
        <w:jc w:val="both"/>
        <w:spacing w:before="100" w:after="0"/>
        <w:ind w:start="360"/>
        <w:ind w:firstLine="360"/>
      </w:pPr>
      <w:r>
        <w:rPr>
          <w:b/>
        </w:rPr>
        <w:t>10</w:t>
        <w:t xml:space="preserve">.  </w:t>
      </w:r>
      <w:r>
        <w:rPr>
          <w:b/>
        </w:rPr>
        <w:t xml:space="preserve">Elderly or Older People.</w:t>
        <w:t xml:space="preserve"> </w:t>
      </w:r>
      <w:r>
        <w:t xml:space="preserve"> </w:t>
      </w:r>
      <w:r>
        <w:t xml:space="preserve">"Elderly" or "Older People" are synonymous and mean persons 60 years of age or more, or those persons otherwise defined as elderly or older for the purpose of eligibility for assistance or services under specific federal or state laws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100"/>
        <w:ind w:start="360"/>
        <w:ind w:firstLine="360"/>
      </w:pPr>
      <w:r>
        <w:rPr>
          <w:b/>
        </w:rPr>
        <w:t>11</w:t>
        <w:t xml:space="preserve">.  </w:t>
      </w:r>
      <w:r>
        <w:rPr>
          <w:b/>
        </w:rPr>
        <w:t xml:space="preserve">Human services.</w:t>
        <w:t xml:space="preserve"> </w:t>
      </w:r>
      <w:r>
        <w:t xml:space="preserve"> </w:t>
      </w:r>
      <w:r>
        <w:t xml:space="preserve">"Human services" means any facilities, functions, programs or services administered or supported, financially or otherwise, by State Government, including, but not limited to, the following services, including services to older people funded by Title IV or Title VI, or their successors or amendments or additions thereto of the United States Social Security Act, as amended, and excepting all other services to older people:</w:t>
      </w:r>
    </w:p>
    <w:p>
      <w:pPr>
        <w:jc w:val="both"/>
        <w:spacing w:before="100" w:after="0"/>
        <w:ind w:start="720"/>
      </w:pPr>
      <w:r>
        <w:rPr/>
        <w:t>A</w:t>
        <w:t xml:space="preserve">.  </w:t>
      </w:r>
      <w:r>
        <w:rPr/>
      </w:r>
      <w:r>
        <w:t xml:space="preserve">Children's, youth, family and social services;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Any service, health, medical care, rehabilitation or social welfare, administered or supported currently or in the future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C</w:t>
        <w:t xml:space="preserve">.  </w:t>
      </w:r>
      <w:r>
        <w:rPr/>
      </w:r>
      <w:r>
        <w:t xml:space="preserve">Any income maintenance, income supplement, public assistance, general assistance, welfare or donated food program or the Supplemental Nutrition Assistance Program.</w:t>
      </w:r>
      <w:r>
        <w:t xml:space="preserve">  </w:t>
      </w:r>
      <w:r xmlns:wp="http://schemas.openxmlformats.org/drawingml/2010/wordprocessingDrawing" xmlns:w15="http://schemas.microsoft.com/office/word/2012/wordml">
        <w:rPr>
          <w:rFonts w:ascii="Arial" w:hAnsi="Arial" w:cs="Arial"/>
          <w:sz w:val="22"/>
          <w:szCs w:val="22"/>
        </w:rPr>
        <w:t xml:space="preserve">[PL 2023, c. 405, Pt. C,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§15 (AMD).]</w:t>
      </w:r>
    </w:p>
    <w:p>
      <w:pPr>
        <w:jc w:val="both"/>
        <w:spacing w:before="100" w:after="0"/>
        <w:ind w:start="360"/>
        <w:ind w:firstLine="360"/>
      </w:pPr>
      <w:r>
        <w:rPr>
          <w:b/>
        </w:rPr>
        <w:t>12</w:t>
        <w:t xml:space="preserve">.  </w:t>
      </w:r>
      <w:r>
        <w:rPr>
          <w:b/>
        </w:rPr>
        <w:t xml:space="preserve">Household.</w:t>
        <w:t xml:space="preserve"> </w:t>
      </w:r>
      <w:r>
        <w:t xml:space="preserve"> </w:t>
      </w:r>
      <w:r>
        <w:t xml:space="preserve">"Household" means household as defined for purposes of the state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13</w:t>
        <w:t xml:space="preserve">.  </w:t>
      </w:r>
      <w:r>
        <w:rPr>
          <w:b/>
        </w:rPr>
        <w:t xml:space="preserve">Household income.</w:t>
        <w:t xml:space="preserve"> </w:t>
      </w:r>
      <w:r>
        <w:t xml:space="preserve"> </w:t>
      </w:r>
      <w:r>
        <w:t xml:space="preserve">"Household income" means all income received by all persons of a household, as defined for income tax purposes,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14</w:t>
        <w:t xml:space="preserve">.  </w:t>
      </w:r>
      <w:r>
        <w:rPr>
          <w:b/>
        </w:rPr>
        <w:t xml:space="preserve">Income.</w:t>
        <w:t xml:space="preserve"> </w:t>
      </w:r>
      <w:r>
        <w:t xml:space="preserve"> </w:t>
      </w:r>
      <w:r>
        <w:t xml:space="preserve">"Income" means the sum of Maine adjusted gross income determined in accordance with </w:t>
      </w:r>
      <w:r>
        <w:t>Title 36, Part 8</w:t>
      </w:r>
      <w:r>
        <w:t xml:space="preserve">, the amount of capital gains excluded from adjusted gross income, alimony, support money, nontaxable strike benefits, the gross amount of any pension or annuity including railroad retirement benefits, all payments received under the Federal Social Security Act, state unemployment insurance laws and veterans' disability pensions, nontaxable interest received from the Federal Government or any of its instrumentalities, workers' compensation and the gross amount of "loss of time" insurance, cash public assistance and relief.  It does not include gifts from nongovernmental sources or surplus foods or other relief in kind supplied by a governmental agency or property tax relief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§79 (AMD).]</w:t>
      </w:r>
    </w:p>
    <w:p>
      <w:pPr>
        <w:jc w:val="both"/>
        <w:spacing w:before="100" w:after="0"/>
        <w:ind w:start="360"/>
        <w:ind w:firstLine="360"/>
      </w:pPr>
      <w:r>
        <w:rPr>
          <w:b/>
        </w:rPr>
        <w:t>15</w:t>
        <w:t xml:space="preserve">.  </w:t>
      </w:r>
      <w:r>
        <w:rPr>
          <w:b/>
        </w:rPr>
        <w:t xml:space="preserve">Nonprofit organization.</w:t>
        <w:t xml:space="preserve"> </w:t>
      </w:r>
      <w:r>
        <w:t xml:space="preserve"> </w:t>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or community region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§118 (AMD).]</w:t>
      </w:r>
    </w:p>
    <w:p>
      <w:pPr>
        <w:jc w:val="both"/>
        <w:spacing w:before="100" w:after="0"/>
        <w:ind w:start="360"/>
        <w:ind w:firstLine="360"/>
      </w:pPr>
      <w:r>
        <w:rPr>
          <w:b/>
        </w:rPr>
        <w:t>16</w:t>
        <w:t xml:space="preserve">.  </w:t>
      </w:r>
      <w:r>
        <w:rPr>
          <w:b/>
        </w:rPr>
        <w:t xml:space="preserve">Public.</w:t>
        <w:t xml:space="preserve"> </w:t>
      </w:r>
      <w:r>
        <w:t xml:space="preserve"> </w:t>
      </w:r>
      <w:r>
        <w:t xml:space="preserve">"Public" means municipal, county and other governmental bodies which are political subdivisions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100"/>
        <w:ind w:start="360"/>
        <w:ind w:firstLine="360"/>
      </w:pPr>
      <w:r>
        <w:rPr>
          <w:b/>
        </w:rPr>
        <w:t>17</w:t>
        <w:t xml:space="preserve">.  </w:t>
      </w:r>
      <w:r>
        <w:rPr>
          <w:b/>
        </w:rPr>
        <w:t xml:space="preserve">Social services.</w:t>
        <w:t xml:space="preserve"> </w:t>
      </w:r>
      <w:r>
        <w:t xml:space="preserve"> </w:t>
      </w:r>
      <w:r>
        <w:t xml:space="preserve">"Social services" means any facilities, functions, programs or services administered or supported financially or otherwise, by State Government including, but not limited to, the following social services, including services to older people funded by Title IV or Title VI, or their successors or amendments or additions thereto of the United States Social Security Act, as amended, and excepting all other service to older people:</w:t>
      </w:r>
    </w:p>
    <w:p>
      <w:pPr>
        <w:jc w:val="both"/>
        <w:spacing w:before="100" w:after="0"/>
        <w:ind w:start="720"/>
      </w:pPr>
      <w:r>
        <w:rPr/>
        <w:t>A</w:t>
        <w:t xml:space="preserve">.  </w:t>
      </w:r>
      <w:r>
        <w:rPr/>
      </w:r>
      <w:r>
        <w:t xml:space="preserve">Any service listed in Part 2 of the March 1973 Report to the Appropriations Committee, pages 6 to 9, 106th Legislature, with recommendations to adopt basic policies to guide the appropriation of state funds for social services;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Any service designated as a priority social service pursuant to </w:t>
      </w:r>
      <w:r>
        <w:t>section 6110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C</w:t>
        <w:t xml:space="preserve">.  </w:t>
      </w:r>
      <w:r>
        <w:rPr/>
      </w:r>
      <w:r>
        <w:t xml:space="preserve">Any service commonly practiced under public or private auspices by registered social workers, professional social workers, human service workers and social workers.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0"/>
        <w:ind w:start="360"/>
        <w:ind w:firstLine="360"/>
      </w:pPr>
      <w:r>
        <w:rPr>
          <w:b/>
        </w:rPr>
        <w:t>18</w:t>
        <w:t xml:space="preserve">.  </w:t>
      </w:r>
      <w:r>
        <w:rPr>
          <w:b/>
        </w:rPr>
        <w:t xml:space="preserve">Rural area.</w:t>
        <w:t xml:space="preserve"> </w:t>
      </w:r>
      <w:r>
        <w:t xml:space="preserve"> </w:t>
      </w:r>
      <w:r>
        <w:t xml:space="preserve">"Rural area" means a geographical area or place of less than 10,000 inhabitants.  "Rural population" consists of all persons living in places of less than 10,000 inhabitants incorporated as cities, villages, boroughs and towns, including those persons living in the rural portions of extended cities, unincorporated places of less than 10,000 inhabitants and other territory, incorporated or unincorporated.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§2 (NEW).]</w:t>
      </w:r>
    </w:p>
    <w:p>
      <w:pPr>
        <w:jc w:val="both"/>
        <w:spacing w:before="100" w:after="0"/>
        <w:ind w:start="360"/>
        <w:ind w:firstLine="360"/>
      </w:pPr>
      <w:r>
        <w:rPr>
          <w:b/>
        </w:rPr>
        <w:t>19</w:t>
        <w:t xml:space="preserve">.  </w:t>
      </w:r>
      <w:r>
        <w:rPr>
          <w:b/>
        </w:rPr>
        <w:t xml:space="preserve">Extended city.</w:t>
        <w:t xml:space="preserve"> </w:t>
      </w:r>
      <w:r>
        <w:t xml:space="preserve"> </w:t>
      </w:r>
      <w:r>
        <w:t xml:space="preserve">"Extended city" means a city containing one or more areas, each of at least 5 square miles in extent and with a population density of less than 100 persons per square mile according to the 1970 census.  The area or areas shall constitute at least 25% of the land area of the legal city or total 5 square miles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§§SEC.C,2,5 (AMD). PL 1975, c. 293, §§4,5 (AMD). PL 1981, c. 470, §A118 (AMD). PL 1983, c. 409, §2 (AMD). PL 1987, c. 769, §A79 (AMD). PL 1989, c. 329, §§19,20 (AMD). PL 1991, c. 824, §A47 (AMD). PL 2003, c. 689, §§B6,7 (REV). PL 2011, c. 542, Pt. A, §41 (AMD). PL 2011, c. 657, Pt. BB, §§10, 11 (AMD). PL 2013, c. 368, Pt. CCCC, §5 (AMD). RR 2021, c. 2, Pt. B, §212 (COR). PL 2023, c. 405, Pt. A, §§68, 69 (AMD). PL 2023, c. 405, Pt. C, §15 (AMD). </w:t>
      </w:r>
    </w:p>
    <w:p>
      <w:pPr>
        <w:jc w:val="both"/>
        <w:spacing w:before="100" w:after="100"/>
        <w:ind w:start="1080" w:hanging="720"/>
      </w:pPr>
      <w:r>
        <w:rPr>
          <w:b/>
        </w:rPr>
        <w:t>§</w:t>
        <w:t>5305</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bureau in carrying out this Part and Part 2.  The bureau is authorized to request such personnel, financial assistance, facilities and data as are reasonably required to assist the bureau to fulfill the bureau's powers and duties.</w:t>
      </w:r>
      <w:r>
        <w:t xml:space="preserve">  </w:t>
      </w:r>
      <w:r xmlns:wp="http://schemas.openxmlformats.org/drawingml/2010/wordprocessingDrawing" xmlns:w15="http://schemas.microsoft.com/office/word/2012/wordml">
        <w:rPr>
          <w:rFonts w:ascii="Arial" w:hAnsi="Arial" w:cs="Arial"/>
          <w:sz w:val="22"/>
          <w:szCs w:val="22"/>
        </w:rPr>
        <w:t xml:space="preserve">[PL 2023, c. 405, Pt. A, §70 (AMD).]</w:t>
      </w:r>
    </w:p>
    <w:p>
      <w:pPr>
        <w:jc w:val="both"/>
        <w:spacing w:before="100" w:after="100"/>
        <w:ind w:start="360"/>
        <w:ind w:firstLine="360"/>
      </w:pPr>
      <w:r>
        <w:rPr/>
      </w:r>
      <w:r>
        <w:rPr/>
      </w:r>
      <w:r>
        <w:t xml:space="preserve">State agencies proposing to develop, establish, conduct or administer programs or to assist programs relating to this Part and </w:t>
      </w:r>
      <w:r>
        <w:t>Part 2</w:t>
      </w:r>
      <w:r>
        <w:t xml:space="preserve"> shall, prior to carrying out such actions, consult with the bureau. All agencies of State Government shall advise the bureau of their proposed administrative, fiscal and legislative activities relating to this Part and </w:t>
      </w:r>
      <w:r>
        <w:t>Part 2</w:t>
      </w:r>
      <w:r>
        <w:t xml:space="preserve">. State agencies, in the implementation of their activities relating to this Part, shall keep the bureau fully informed of their progress.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2023, c. 405, Pt. A, §70 (AMD). </w:t>
      </w:r>
    </w:p>
    <w:p>
      <w:pPr>
        <w:jc w:val="both"/>
        <w:spacing w:before="100" w:after="100"/>
        <w:ind w:start="1080" w:hanging="720"/>
      </w:pPr>
      <w:r>
        <w:rPr>
          <w:b/>
        </w:rPr>
        <w:t>§</w:t>
        <w:t>5306</w:t>
        <w:t xml:space="preserve">.  </w:t>
      </w:r>
      <w:r>
        <w:rPr>
          <w:b/>
        </w:rPr>
        <w:t xml:space="preserve">Agreements with community agencies</w:t>
      </w:r>
    </w:p>
    <w:p>
      <w:pPr>
        <w:jc w:val="both"/>
        <w:spacing w:before="100" w:after="100"/>
        <w:ind w:start="360"/>
        <w:ind w:firstLine="360"/>
      </w:pPr>
      <w:r>
        <w:rPr/>
      </w:r>
      <w:r>
        <w:rPr/>
      </w:r>
      <w:r>
        <w:t xml:space="preserve">All funds disbursed by the department to a community agency for the purpose of financially supporting a human service shall be covered by a written agreement, pursuant to the same provisions specified for the department in </w:t>
      </w:r>
      <w:r>
        <w:t>Title 34, 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493, §2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§1 (NEW). PL 1981, c. 493, §2 (AMD). PL 1995, c. 560, §K82 (AMD). PL 1995, c. 560, §K83 (AFF). PL 2001, c. 354, §3 (AMD). PL 2003, c. 689, §B6 (REV). </w:t>
      </w:r>
    </w:p>
    <w:p>
      <w:pPr>
        <w:jc w:val="both"/>
        <w:spacing w:before="100" w:after="100"/>
        <w:ind w:start="1080" w:hanging="720"/>
      </w:pPr>
      <w:r>
        <w:rPr>
          <w:b/>
        </w:rPr>
        <w:t>§</w:t>
        <w:t>5307</w:t>
        <w:t xml:space="preserve">.  </w:t>
      </w:r>
      <w:r>
        <w:rPr>
          <w:b/>
        </w:rPr>
        <w:t xml:space="preserve">Background check for high-risk provider applicants under the MaineCare program</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adverse action" has the same meaning as in 42 Code of Federal Regulations, Section 424.502 (2008) in effect on November 19, 2008.</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B</w:t>
        <w:t xml:space="preserve">.  </w:t>
      </w:r>
      <w:r>
        <w:rPr/>
      </w:r>
      <w:r>
        <w:t xml:space="preserve">"High-risk provider" means a provider the department has determined is high risk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C</w:t>
        <w:t xml:space="preserve">.  </w:t>
      </w:r>
      <w:r>
        <w:rPr/>
      </w:r>
      <w:r>
        <w:t xml:space="preserve">"Person with ownership interest" means a person who has at least a 5% direct or indirect ownership interest in a high-risk provider or a provider in a high-risk provider category.</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D</w:t>
        <w:t xml:space="preserve">.  </w:t>
      </w:r>
      <w:r>
        <w:rPr/>
      </w:r>
      <w:r>
        <w:t xml:space="preserve">"Provider" has the same meaning as "provider" or "supplier" in 42 Code of Federal Regulations, Section 400.202 (1983) in effect on January 1, 2022.</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E</w:t>
        <w:t xml:space="preserve">.  </w:t>
      </w:r>
      <w:r>
        <w:rPr/>
      </w:r>
      <w:r>
        <w:t xml:space="preserve">"Provider in a high-risk provider category" has the same meaning as "high categorical risk: Provider and supplier categories" in 42 Code of Federal Regulations, Section 424.518(c)(1) (2020) in effect on December 28, 2020.</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F</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§1 (RPR).]</w:t>
      </w:r>
    </w:p>
    <w:p>
      <w:pPr>
        <w:jc w:val="both"/>
        <w:spacing w:before="100" w:after="100"/>
        <w:ind w:start="360"/>
        <w:ind w:firstLine="360"/>
      </w:pPr>
      <w:r>
        <w:rPr>
          <w:b/>
        </w:rPr>
        <w:t>2</w:t>
        <w:t xml:space="preserve">.  </w:t>
      </w:r>
      <w:r>
        <w:rPr>
          <w:b/>
        </w:rPr>
        <w:t xml:space="preserve">Background check.</w:t>
        <w:t xml:space="preserve"> </w:t>
      </w:r>
      <w:r>
        <w:t xml:space="preserve"> </w:t>
      </w:r>
      <w:r>
        <w:t xml:space="preserve">The department shall request a background check for a MaineCare provider applicant who is a high-risk provider, a provider in a high-risk provider category or a person with ownership interest.  The applicant subject to the background check is responsible for the fees associated with the background check.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C</w:t>
        <w:t xml:space="preserve">.  </w:t>
      </w:r>
      <w:r>
        <w:rPr/>
      </w:r>
      <w:r>
        <w:t xml:space="preserve">A provider applicant shall submit to having fingerprints taken.  The State Police, upon payment by the provider applicant, shall take or cause to be taken the applicant's fingerprints and shall forward the fingerprints to the State Bureau of Identification so that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E</w:t>
        <w:t xml:space="preserve">.  </w:t>
      </w:r>
      <w:r>
        <w:rPr/>
      </w:r>
      <w:r>
        <w:t xml:space="preserve">State and national criminal history record information of a provider applicant must be used by the department for the purpose of screening that provider applicant.</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F</w:t>
        <w:t xml:space="preserve">.  </w:t>
      </w:r>
      <w:r>
        <w:rPr/>
      </w:r>
      <w:r>
        <w:t xml:space="preserve">Information obtained pursuant to this subsection is confidential.  The results of background checks received by the department are for official use only and may not be disseminated to any other person or entity.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G</w:t>
        <w:t xml:space="preserve">.  </w:t>
      </w:r>
      <w:r>
        <w:rPr/>
      </w:r>
      <w:r>
        <w:t xml:space="preserve">An individual whose enrollment as a MaineCare provider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§2 (AMD).]</w:t>
      </w:r>
    </w:p>
    <w:p>
      <w:pPr>
        <w:jc w:val="both"/>
        <w:spacing w:before="100" w:after="100"/>
        <w:ind w:start="360"/>
        <w:ind w:firstLine="360"/>
      </w:pPr>
      <w:r>
        <w:rPr>
          <w:b/>
        </w:rPr>
        <w:t>2-A</w:t>
        <w:t xml:space="preserve">.  </w:t>
      </w:r>
      <w:r>
        <w:rPr>
          <w:b/>
        </w:rPr>
        <w:t xml:space="preserve">High-risk provider adjustments by the department.</w:t>
        <w:t xml:space="preserve"> </w:t>
      </w:r>
      <w:r>
        <w:t xml:space="preserve"> </w:t>
      </w:r>
      <w:r>
        <w:t xml:space="preserve">The department shall adjust the categorical risk for a provider to high if any of the following conditions exist:</w:t>
      </w:r>
    </w:p>
    <w:p>
      <w:pPr>
        <w:jc w:val="both"/>
        <w:spacing w:before="100" w:after="0"/>
        <w:ind w:start="720"/>
      </w:pPr>
      <w:r>
        <w:rPr/>
        <w:t>A</w:t>
        <w:t xml:space="preserve">.  </w:t>
      </w:r>
      <w:r>
        <w:rPr/>
      </w:r>
      <w:r>
        <w:t xml:space="preserve">Within the previous 10-year period:</w:t>
      </w:r>
    </w:p>
    <w:p>
      <w:pPr>
        <w:jc w:val="both"/>
        <w:spacing w:before="100" w:after="0"/>
        <w:ind w:start="1080"/>
      </w:pPr>
      <w:r>
        <w:rPr/>
        <w:t>(</w:t>
        <w:t>1</w:t>
        <w:t xml:space="preserve">)  </w:t>
      </w:r>
      <w:r>
        <w:rPr/>
      </w:r>
      <w:r>
        <w:t xml:space="preserve">The MaineCare program has imposed a payment suspension on the provider based on credible allegations of fraud, waste or abuse;</w:t>
      </w:r>
    </w:p>
    <w:p>
      <w:pPr>
        <w:jc w:val="both"/>
        <w:spacing w:before="100" w:after="0"/>
        <w:ind w:start="1080"/>
      </w:pPr>
      <w:r>
        <w:rPr/>
        <w:t>(</w:t>
        <w:t>2</w:t>
        <w:t xml:space="preserve">)  </w:t>
      </w:r>
      <w:r>
        <w:rPr/>
      </w:r>
      <w:r>
        <w:t xml:space="preserve">The United States Department of Health and Human Services, Office of Inspector General or another state's Medicaid program has excluded the provider from Medicaid;</w:t>
      </w:r>
    </w:p>
    <w:p>
      <w:pPr>
        <w:jc w:val="both"/>
        <w:spacing w:before="100" w:after="0"/>
        <w:ind w:start="1080"/>
      </w:pPr>
      <w:r>
        <w:rPr/>
        <w:t>(</w:t>
        <w:t>3</w:t>
        <w:t xml:space="preserve">)  </w:t>
      </w:r>
      <w:r>
        <w:rPr/>
      </w:r>
      <w:r>
        <w:t xml:space="preserve">A Medicare contractor revoked the provider's billing privileges and the provider is attempting to:</w:t>
      </w:r>
    </w:p>
    <w:p>
      <w:pPr>
        <w:jc w:val="both"/>
        <w:spacing w:before="100" w:after="0"/>
        <w:ind w:start="1440"/>
      </w:pPr>
      <w:r>
        <w:rPr/>
        <w:t>(</w:t>
        <w:t>a</w:t>
        <w:t xml:space="preserve">)  </w:t>
      </w:r>
      <w:r>
        <w:rPr/>
      </w:r>
      <w:r>
        <w:t xml:space="preserve">Enroll as a new provider; or</w:t>
      </w:r>
    </w:p>
    <w:p>
      <w:pPr>
        <w:jc w:val="both"/>
        <w:spacing w:before="100" w:after="0"/>
        <w:ind w:start="1440"/>
      </w:pPr>
      <w:r>
        <w:rPr/>
        <w:t>(</w:t>
        <w:t>b</w:t>
        <w:t xml:space="preserve">)  </w:t>
      </w:r>
      <w:r>
        <w:rPr/>
      </w:r>
      <w:r>
        <w:t xml:space="preserve">Establish billing privileges for a new service location; or</w:t>
      </w:r>
    </w:p>
    <w:p>
      <w:pPr>
        <w:jc w:val="both"/>
        <w:spacing w:before="100" w:after="0"/>
        <w:ind w:start="1080"/>
      </w:pPr>
      <w:r>
        <w:rPr/>
        <w:t>(</w:t>
        <w:t>4</w:t>
        <w:t xml:space="preserve">)  </w:t>
      </w:r>
      <w:r>
        <w:rPr/>
      </w:r>
      <w:r>
        <w:t xml:space="preserve">The provider was subject to a final adverse action;</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B</w:t>
        <w:t xml:space="preserve">.  </w:t>
      </w:r>
      <w:r>
        <w:rPr/>
      </w:r>
      <w:r>
        <w:t xml:space="preserve">Within the previous 6-month period, the United States Department of Health and Human Services, Centers for Medicare and Medicaid Services lifted a temporary moratorium for a particular provider type that prevented the provider from enrolling as a MaineCare provider and that provider is now a MaineCare provider applicant;</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C</w:t>
        <w:t xml:space="preserve">.  </w:t>
      </w:r>
      <w:r>
        <w:rPr/>
      </w:r>
      <w:r>
        <w:t xml:space="preserve">The United States Department of Health and Human Services, Office of Inspector General excluded the provider from Medicare; or</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D</w:t>
        <w:t xml:space="preserve">.  </w:t>
      </w:r>
      <w:r>
        <w:rPr/>
      </w:r>
      <w:r>
        <w:t xml:space="preserve">The provider:</w:t>
      </w:r>
    </w:p>
    <w:p>
      <w:pPr>
        <w:jc w:val="both"/>
        <w:spacing w:before="100" w:after="0"/>
        <w:ind w:start="1080"/>
      </w:pPr>
      <w:r>
        <w:rPr/>
        <w:t>(</w:t>
        <w:t>1</w:t>
        <w:t xml:space="preserve">)  </w:t>
      </w:r>
      <w:r>
        <w:rPr/>
      </w:r>
      <w:r>
        <w:t xml:space="preserve">Owes $1,000 or more to the department as a result of a Medicaid overpayment that is not currently under appeal or in a payment plan;</w:t>
      </w:r>
    </w:p>
    <w:p>
      <w:pPr>
        <w:jc w:val="both"/>
        <w:spacing w:before="100" w:after="0"/>
        <w:ind w:start="1080"/>
      </w:pPr>
      <w:r>
        <w:rPr/>
        <w:t>(</w:t>
        <w:t>2</w:t>
        <w:t xml:space="preserve">)  </w:t>
      </w:r>
      <w:r>
        <w:rPr/>
      </w:r>
      <w:r>
        <w:t xml:space="preserve">Has been terminated or is otherwise precluded from billing Medicaid; or</w:t>
      </w:r>
    </w:p>
    <w:p>
      <w:pPr>
        <w:jc w:val="both"/>
        <w:spacing w:before="100" w:after="0"/>
        <w:ind w:start="1080"/>
      </w:pPr>
      <w:r>
        <w:rPr/>
        <w:t>(</w:t>
        <w:t>3</w:t>
        <w:t xml:space="preserve">)  </w:t>
      </w:r>
      <w:r>
        <w:rPr/>
      </w:r>
      <w:r>
        <w:t xml:space="preserve">Has been excluded from any federal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§3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 PL 2023, c. 432,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1471.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