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Blood sample for laboratory test</w:t>
      </w:r>
    </w:p>
    <w:p>
      <w:pPr>
        <w:jc w:val="both"/>
        <w:spacing w:before="100" w:after="100"/>
        <w:ind w:start="360"/>
        <w:ind w:firstLine="360"/>
      </w:pPr>
      <w:r>
        <w:rPr/>
      </w:r>
      <w:r>
        <w:rPr/>
      </w:r>
      <w:r>
        <w:t xml:space="preserve">Every physician attending a woman in the State by reason of her being pregnant during gestation shall in the case of every woman so attended take or cause to be taken, with her consent, a sample of blood of such woman, and submit such sample for a standard serological test for syphilis and Rh factors to a laboratory of the department or to a laboratory approved for these tests by the department. Such laboratory tests as are required by </w:t>
      </w:r>
      <w:r>
        <w:t>sections 1231</w:t>
      </w:r>
      <w:r>
        <w:t xml:space="preserve"> to </w:t>
      </w:r>
      <w:r>
        <w:t>1234</w:t>
      </w:r>
      <w:r>
        <w:t xml:space="preserve"> must be made on request without charge by the department.</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Blood sample for laboratory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Blood sample for laboratory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§1231. BLOOD SAMPLE FOR LABORATORY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