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1557</w:t>
        <w:t xml:space="preserve">.  </w:t>
      </w:r>
      <w:r>
        <w:rPr>
          <w:b/>
        </w:rPr>
        <w:t xml:space="preserve">Jurisdiction; District Court</w:t>
      </w:r>
    </w:p>
    <w:p>
      <w:pPr>
        <w:jc w:val="both"/>
        <w:spacing w:before="100" w:after="0"/>
        <w:ind w:start="360"/>
        <w:ind w:firstLine="360"/>
      </w:pPr>
      <w:r>
        <w:rPr>
          <w:b/>
        </w:rPr>
        <w:t>1</w:t>
        <w:t xml:space="preserve">.  </w:t>
      </w:r>
      <w:r>
        <w:rPr>
          <w:b/>
        </w:rPr>
        <w:t xml:space="preserve">Jurisdiction.</w:t>
        <w:t xml:space="preserve"> </w:t>
      </w:r>
      <w:r>
        <w:t xml:space="preserve"> </w:t>
      </w:r>
      <w:r>
        <w:t xml:space="preserve">The District Court, pursuant to the Maine Administrative Procedure Act, shall conduct hearings on all matters concerning violations by tobacco licensees of any state law related to tobacco sales.  Notwithstanding </w:t>
      </w:r>
      <w:r>
        <w:t>Title 5, chapter 375, subchapter 6</w:t>
      </w:r>
      <w:r>
        <w:t xml:space="preserve">, the District Court Judge has exclusive jurisdiction over all violations of this chapter by licensees and their agents or employees when a criminal penalty is not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199, §4 (AMD).]</w:t>
      </w:r>
    </w:p>
    <w:p>
      <w:pPr>
        <w:jc w:val="both"/>
        <w:spacing w:before="100" w:after="0"/>
        <w:ind w:start="360"/>
        <w:ind w:firstLine="360"/>
      </w:pPr>
      <w:r>
        <w:rPr>
          <w:b/>
        </w:rPr>
        <w:t>2</w:t>
        <w:t xml:space="preserve">.  </w:t>
      </w:r>
      <w:r>
        <w:rPr>
          <w:b/>
        </w:rPr>
        <w:t xml:space="preserve">Powers.</w:t>
        <w:t xml:space="preserve"> </w:t>
      </w:r>
      <w:r>
        <w:t xml:space="preserve"> </w:t>
      </w:r>
      <w:r>
        <w:t xml:space="preserve">The District Court may impose fines on licensees and their agents or employees and suspend or revoke licenses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199, §4 (AMD).]</w:t>
      </w:r>
    </w:p>
    <w:p>
      <w:pPr>
        <w:jc w:val="both"/>
        <w:spacing w:before="100" w:after="0"/>
        <w:ind w:start="360"/>
        <w:ind w:firstLine="360"/>
      </w:pPr>
      <w:r>
        <w:rPr>
          <w:b/>
        </w:rPr>
        <w:t>3</w:t>
        <w:t xml:space="preserve">.  </w:t>
      </w:r>
      <w:r>
        <w:rPr>
          <w:b/>
        </w:rPr>
        <w:t xml:space="preserve">Injunction.</w:t>
        <w:t xml:space="preserve"> </w:t>
      </w:r>
      <w:r>
        <w:t xml:space="preserve"> </w:t>
      </w:r>
      <w:r>
        <w:t xml:space="preserve">If the person licensed to sell tobacco products has engaged in or is about to engage in any act or practice that violates this chapter, the District Court may grant a permanent or temporary injunction, restraining order or other order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593, §6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1995, c. 593, §6 (AMD). PL 1999, c. 547, §B78 (AMD). PL 1999, c. 547, §B80 (AFF). PL 2009, c. 199,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§1557. Jurisdiction; District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§1557. Jurisdiction; District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§1557. JURISDICTION; DISTRICT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