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1908</w:t>
        <w:t xml:space="preserve">.  </w:t>
      </w:r>
      <w:r>
        <w:rPr>
          <w:b/>
        </w:rPr>
        <w:t xml:space="preserve">Minors</w:t>
      </w:r>
    </w:p>
    <w:p>
      <w:pPr>
        <w:jc w:val="both"/>
        <w:spacing w:before="100" w:after="100"/>
        <w:ind w:start="360"/>
        <w:ind w:firstLine="360"/>
      </w:pPr>
      <w:r>
        <w:rPr/>
      </w:r>
      <w:r>
        <w:rPr/>
      </w:r>
      <w:r>
        <w:t xml:space="preserve">Notwithstanding </w:t>
      </w:r>
      <w:r>
        <w:t>section 1503</w:t>
      </w:r>
      <w:r>
        <w:t xml:space="preserve">, family planning services may be furnished to any minor by a health care practitioner.  The health care practitioner is under no obligation to obtain the consent of the minor's parent or guardian or to inform the parent or guardian of the prevention or treatment under this section.  Nothing in this section may be construed to prohibit the health care practitioner rendering the prevention services or treatment from informing the parent or guardian.</w:t>
      </w:r>
      <w:r>
        <w:t xml:space="preserve">  </w:t>
      </w:r>
      <w:r xmlns:wp="http://schemas.openxmlformats.org/drawingml/2010/wordprocessingDrawing" xmlns:w15="http://schemas.microsoft.com/office/word/2012/wordml">
        <w:rPr>
          <w:rFonts w:ascii="Arial" w:hAnsi="Arial" w:cs="Arial"/>
          <w:sz w:val="22"/>
          <w:szCs w:val="22"/>
        </w:rPr>
        <w:t xml:space="preserve">[PL 2019, c. 236,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2019, c. 236,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§1908.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§1908.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§1908.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