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2037</w:t>
        <w:t xml:space="preserve">.  </w:t>
      </w:r>
      <w:r>
        <w:rPr>
          <w:b/>
        </w:rPr>
        <w:t xml:space="preserve">Offenses</w:t>
      </w:r>
    </w:p>
    <w:p>
      <w:pPr>
        <w:jc w:val="both"/>
        <w:spacing w:before="100" w:after="100"/>
        <w:ind w:start="360"/>
        <w:ind w:firstLine="360"/>
      </w:pPr>
      <w:r>
        <w:rPr/>
      </w:r>
      <w:r>
        <w:rPr/>
      </w:r>
      <w:r>
        <w:t xml:space="preserve">It is unlawful for any person 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Unlicensed.</w:t>
        <w:t xml:space="preserve"> </w:t>
      </w:r>
      <w:r>
        <w:t xml:space="preserve"> </w:t>
      </w:r>
      <w:r>
        <w:t xml:space="preserve">Operate, maintain, direct or engage in the business of operating a medical laboratory, as defined, unless the person has obtained a medical laboratory license from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§113 (COR).]</w:t>
      </w:r>
    </w:p>
    <w:p>
      <w:pPr>
        <w:jc w:val="both"/>
        <w:spacing w:before="100" w:after="0"/>
        <w:ind w:start="360"/>
        <w:ind w:firstLine="360"/>
      </w:pPr>
      <w:r>
        <w:rPr>
          <w:b/>
        </w:rPr>
        <w:t>2</w:t>
        <w:t xml:space="preserve">.  </w:t>
      </w:r>
      <w:r>
        <w:rPr>
          <w:b/>
        </w:rPr>
        <w:t xml:space="preserve">Unsupervised.</w:t>
        <w:t xml:space="preserve"> </w:t>
      </w:r>
      <w:r>
        <w:t xml:space="preserve"> </w:t>
      </w:r>
      <w:r>
        <w:t xml:space="preserve">Conduct, maintain or operate a medical laboratory unless such medical laboratory is under the direct and responsible supervision and direction of the person possessing those qualifications required by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§A80 (AMD). RR 2021, c. 2, Pt. B,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§2037.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§2037.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§2037.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