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2149-A</w:t>
        <w:t xml:space="preserve">.  </w:t>
      </w:r>
      <w:r>
        <w:rPr>
          <w:b/>
        </w:rPr>
        <w:t xml:space="preserve">Policies and procedures; employment</w:t>
      </w:r>
    </w:p>
    <w:p>
      <w:pPr>
        <w:jc w:val="both"/>
        <w:spacing w:before="100" w:after="100"/>
        <w:ind w:start="360"/>
        <w:ind w:firstLine="360"/>
      </w:pPr>
      <w:r>
        <w:rPr/>
      </w:r>
      <w:r>
        <w:rPr/>
      </w:r>
      <w:r>
        <w:t xml:space="preserve">The requirements of this section apply to home health care providers required to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634, §4 (NEW).]</w:t>
      </w:r>
    </w:p>
    <w:p>
      <w:pPr>
        <w:jc w:val="both"/>
        <w:spacing w:before="100" w:after="0"/>
        <w:ind w:start="360"/>
        <w:ind w:firstLine="360"/>
      </w:pPr>
      <w:r>
        <w:rPr>
          <w:b/>
        </w:rPr>
        <w:t>1</w:t>
        <w:t xml:space="preserve">.  </w:t>
      </w:r>
      <w:r>
        <w:rPr>
          <w:b/>
        </w:rPr>
        <w:t xml:space="preserve">Policies and procedures.</w:t>
        <w:t xml:space="preserve"> </w:t>
      </w:r>
      <w:r>
        <w:t xml:space="preserve"> </w:t>
      </w:r>
      <w:r>
        <w:t xml:space="preserve">A home health care provider shall develop and implement written policies and procedures that prohibit abuse, neglect or misappropriation of a client's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w:t>
      </w:r>
    </w:p>
    <w:p>
      <w:pPr>
        <w:jc w:val="both"/>
        <w:spacing w:before="100" w:after="100"/>
        <w:ind w:start="360"/>
        <w:ind w:firstLine="360"/>
      </w:pPr>
      <w:r>
        <w:rPr>
          <w:b/>
        </w:rPr>
        <w:t>2</w:t>
        <w:t xml:space="preserve">.  </w:t>
      </w:r>
      <w:r>
        <w:rPr>
          <w:b/>
        </w:rPr>
        <w:t xml:space="preserve">Prohibited employment based on disqualifying offenses.</w:t>
        <w:t xml:space="preserve"> </w:t>
      </w:r>
      <w:r>
        <w:t xml:space="preserve"> </w:t>
      </w:r>
      <w:r>
        <w:t xml:space="preserve">A home health care provider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 PL 2011, c. 257, §17 (AMD). PL 2015, c. 196, §12 (AMD). PL 2015, c. 299, §20 (AMD). PL 2015, c. 494,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§2149-A. Policies and procedures;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§2149-A. Policies and procedures;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§2149-A. POLICIES AND PROCEDURES;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