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2425</w:t>
        <w:t xml:space="preserve">.  </w:t>
      </w:r>
      <w:r>
        <w:rPr>
          <w:b/>
        </w:rPr>
        <w:t xml:space="preserve">Registry identification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2009, c. 631, §§28-36 (AMD). PL 2009, c. 631, §51 (AFF). PL 2011, c. 383, §§2-4 (AMD). PL 2011, c. 407, Pt. B, §§23-29 (AMD). PL 2011, c. 691, Pt. A, §§21, 22 (AMD). RR 2013, c. 2, §33 (COR). PL 2013, c. 394, §§2-6 (AMD). PL 2013, c. 396, §§9-11 (AMD). PL 2013, c. 516, §§10-14 (AMD). PL 2013, c. 595, Pt. J, §1 (AMD). PL 2013, c. 595, Pt. J, §4 (AFF). PL 2015, c. 475, §§19-21 (AMD). RR 2017, c. 1, §13 (COR). PL 2017, c. 409, Pt. E, §§7, 8 (AMD). PL 2017, c. 447, §§16-18 (AMD). PL 2017, c. 452, §11 (RP). PL 2019, c. 331,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§2425. Registry identification 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§2425. Registry identification cards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§2425. REGISTRY IDENTIFICATION 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